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Banking Services — Tanzania Dar es Salaam</w:t>
      </w:r>
    </w:p>
    <w:p>
      <w:pPr>
        <w:pStyle w:val="BodyText"/>
      </w:pPr>
      <w:r>
        <w:t xml:space="preserve">Ref: QTE-TZ-2025-04712 | Issued: 14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East African Corporate Banking Solutions Ltd.</w:t>
            </w:r>
          </w:p>
        </w:tc>
      </w:tr>
      <w:tr>
        <w:tc>
          <w:tcPr/>
          <w:p>
            <w:pPr>
              <w:pStyle w:val="Compact"/>
              <w:jc w:val="left"/>
            </w:pPr>
            <w:r>
              <w:t xml:space="preserve">Address</w:t>
            </w:r>
          </w:p>
        </w:tc>
        <w:tc>
          <w:tcPr/>
          <w:p>
            <w:pPr>
              <w:pStyle w:val="Compact"/>
              <w:jc w:val="left"/>
            </w:pPr>
            <w:r>
              <w:t xml:space="preserve">12th Floor, The Landmark Tower, Sam Nujoma Road, Ubungo, Tanzania Dar es Salaam</w:t>
            </w:r>
          </w:p>
        </w:tc>
      </w:tr>
      <w:tr>
        <w:tc>
          <w:tcPr/>
          <w:p>
            <w:pPr>
              <w:pStyle w:val="Compact"/>
              <w:jc w:val="left"/>
            </w:pPr>
            <w:r>
              <w:t xml:space="preserve">Contact</w:t>
            </w:r>
          </w:p>
        </w:tc>
        <w:tc>
          <w:tcPr/>
          <w:p>
            <w:pPr>
              <w:pStyle w:val="Compact"/>
              <w:jc w:val="left"/>
            </w:pPr>
            <w:r>
              <w:t xml:space="preserve">banking.services@eacbs.co.tz | +255 22 211 4455</w:t>
            </w:r>
          </w:p>
        </w:tc>
      </w:tr>
      <w:tr>
        <w:tc>
          <w:tcPr/>
          <w:p>
            <w:pPr>
              <w:pStyle w:val="Compact"/>
              <w:jc w:val="left"/>
            </w:pPr>
            <w:r>
              <w:t xml:space="preserve">Prepared For</w:t>
            </w:r>
          </w:p>
        </w:tc>
        <w:tc>
          <w:tcPr/>
          <w:p>
            <w:pPr>
              <w:pStyle w:val="Compact"/>
              <w:jc w:val="left"/>
            </w:pPr>
            <w:r>
              <w:t xml:space="preserve">Mwanza Industrial Holdings PLC, Plot 45, Mbezi Beach Road, Tanzania Dar es Salaam</w:t>
            </w:r>
          </w:p>
        </w:tc>
      </w:tr>
      <w:tr>
        <w:tc>
          <w:tcPr/>
          <w:p>
            <w:pPr>
              <w:pStyle w:val="Compact"/>
              <w:jc w:val="left"/>
            </w:pPr>
            <w:r>
              <w:t xml:space="preserve">Quotation Validity</w:t>
            </w:r>
          </w:p>
        </w:tc>
        <w:tc>
          <w:tcPr/>
          <w:p>
            <w:pPr>
              <w:pStyle w:val="Compact"/>
              <w:jc w:val="left"/>
            </w:pPr>
            <w:r>
              <w:t xml:space="preserve">30 days from date of issue (expires 14 July 2025)</w:t>
            </w:r>
          </w:p>
        </w:tc>
      </w:tr>
      <w:tr>
        <w:tc>
          <w:tcPr/>
          <w:p>
            <w:pPr>
              <w:pStyle w:val="Compact"/>
              <w:jc w:val="left"/>
            </w:pPr>
            <w:r>
              <w:t xml:space="preserve">Currency</w:t>
            </w:r>
          </w:p>
        </w:tc>
        <w:tc>
          <w:tcPr/>
          <w:p>
            <w:pPr>
              <w:pStyle w:val="Compact"/>
              <w:jc w:val="left"/>
            </w:pPr>
            <w:r>
              <w:t xml:space="preserve">Tanzanian Shilling (TZS) / United States Dollar (USD)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by East African Corporate Banking Solutions Ltd. to Mwanza Industrial Holdings PLC for the provision of comprehensive</w:t>
      </w:r>
      <w:r>
        <w:t xml:space="preserve"> </w:t>
      </w:r>
      <w:r>
        <w:t xml:space="preserve">Banker</w:t>
      </w:r>
      <w:r>
        <w:t xml:space="preserve"> </w:t>
      </w:r>
      <w:r>
        <w:t xml:space="preserve">services within the financial district of</w:t>
      </w:r>
      <w:r>
        <w:t xml:space="preserve"> </w:t>
      </w:r>
      <w:r>
        <w:t xml:space="preserve">Tanzania Dar es Salaam</w:t>
      </w:r>
      <w:r>
        <w:t xml:space="preserve">. The purpose of this document is to outline the scope of banking advisory, transactional, and relationship management services that our dedicated</w:t>
      </w:r>
      <w:r>
        <w:t xml:space="preserve"> </w:t>
      </w:r>
      <w:r>
        <w:t xml:space="preserve">Banker</w:t>
      </w:r>
      <w:r>
        <w:t xml:space="preserve"> </w:t>
      </w:r>
      <w:r>
        <w:t xml:space="preserve">team will deliver to the client over a twelve-month engagement period. All pricing, terms, and conditions set forth herein constitute a binding estimate upon written acceptance by both parties.</w:t>
      </w:r>
    </w:p>
    <w:bookmarkEnd w:id="21"/>
    <w:bookmarkStart w:id="22" w:name="scope-of-banker-services"/>
    <w:p>
      <w:pPr>
        <w:pStyle w:val="Heading2"/>
      </w:pPr>
      <w:r>
        <w:t xml:space="preserve">2. Scope of Banker Services</w:t>
      </w:r>
    </w:p>
    <w:p>
      <w:pPr>
        <w:pStyle w:val="FirstParagraph"/>
      </w:pPr>
      <w:r>
        <w:t xml:space="preserve">The following services are encompassed within this</w:t>
      </w:r>
      <w:r>
        <w:t xml:space="preserve"> </w:t>
      </w:r>
      <w:r>
        <w:t xml:space="preserve">Quotation Estimate</w:t>
      </w:r>
      <w:r>
        <w:t xml:space="preserve"> </w:t>
      </w:r>
      <w:r>
        <w:t xml:space="preserve">and will be executed by a senior</w:t>
      </w:r>
      <w:r>
        <w:t xml:space="preserve"> </w:t>
      </w:r>
      <w:r>
        <w:t xml:space="preserve">Banker</w:t>
      </w:r>
      <w:r>
        <w:t xml:space="preserve"> </w:t>
      </w:r>
      <w:r>
        <w:t xml:space="preserve">and supporting team based in our Tanzania Dar es Salaam operations centre: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Cost (TZS)</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Senior Banker Relationship Management &amp; Account Oversight</w:t>
            </w:r>
          </w:p>
        </w:tc>
        <w:tc>
          <w:tcPr/>
          <w:p>
            <w:pPr>
              <w:pStyle w:val="Compact"/>
              <w:jc w:val="left"/>
            </w:pPr>
            <w:r>
              <w:t xml:space="preserve">Monthly (12 months)</w:t>
            </w:r>
          </w:p>
        </w:tc>
        <w:tc>
          <w:tcPr/>
          <w:p>
            <w:pPr>
              <w:pStyle w:val="Compact"/>
              <w:jc w:val="left"/>
            </w:pPr>
            <w:r>
              <w:t xml:space="preserve">12,000,000</w:t>
            </w:r>
          </w:p>
        </w:tc>
        <w:tc>
          <w:tcPr/>
          <w:p>
            <w:pPr>
              <w:pStyle w:val="Compact"/>
              <w:jc w:val="left"/>
            </w:pPr>
            <w:r>
              <w:t xml:space="preserve">$4,800</w:t>
            </w:r>
          </w:p>
        </w:tc>
      </w:tr>
      <w:tr>
        <w:tc>
          <w:tcPr/>
          <w:p>
            <w:pPr>
              <w:pStyle w:val="Compact"/>
              <w:jc w:val="left"/>
            </w:pPr>
            <w:r>
              <w:t xml:space="preserve">2</w:t>
            </w:r>
          </w:p>
        </w:tc>
        <w:tc>
          <w:tcPr/>
          <w:p>
            <w:pPr>
              <w:pStyle w:val="Compact"/>
              <w:jc w:val="left"/>
            </w:pPr>
            <w:r>
              <w:t xml:space="preserve">Corporate Treasury Advisory &amp; Cash Flow Optimization</w:t>
            </w:r>
          </w:p>
        </w:tc>
        <w:tc>
          <w:tcPr/>
          <w:p>
            <w:pPr>
              <w:pStyle w:val="Compact"/>
              <w:jc w:val="left"/>
            </w:pPr>
            <w:r>
              <w:t xml:space="preserve">Quarterly (4 engagements)</w:t>
            </w:r>
          </w:p>
        </w:tc>
        <w:tc>
          <w:tcPr/>
          <w:p>
            <w:pPr>
              <w:pStyle w:val="Compact"/>
              <w:jc w:val="left"/>
            </w:pPr>
            <w:r>
              <w:t xml:space="preserve">8,400,000</w:t>
            </w:r>
          </w:p>
        </w:tc>
        <w:tc>
          <w:tcPr/>
          <w:p>
            <w:pPr>
              <w:pStyle w:val="Compact"/>
              <w:jc w:val="left"/>
            </w:pPr>
            <w:r>
              <w:t xml:space="preserve">$3,360</w:t>
            </w:r>
          </w:p>
        </w:tc>
      </w:tr>
      <w:tr>
        <w:tc>
          <w:tcPr/>
          <w:p>
            <w:pPr>
              <w:pStyle w:val="Compact"/>
              <w:jc w:val="left"/>
            </w:pPr>
            <w:r>
              <w:t xml:space="preserve">3</w:t>
            </w:r>
          </w:p>
        </w:tc>
        <w:tc>
          <w:tcPr/>
          <w:p>
            <w:pPr>
              <w:pStyle w:val="Compact"/>
              <w:jc w:val="left"/>
            </w:pPr>
            <w:r>
              <w:t xml:space="preserve">Trade Finance Structuring &amp; Letter of Credit Facilitation</w:t>
            </w:r>
          </w:p>
        </w:tc>
        <w:tc>
          <w:tcPr/>
          <w:p>
            <w:pPr>
              <w:pStyle w:val="Compact"/>
              <w:jc w:val="left"/>
            </w:pPr>
            <w:r>
              <w:t xml:space="preserve">As required (est. 6 transactions)</w:t>
            </w:r>
          </w:p>
        </w:tc>
        <w:tc>
          <w:tcPr/>
          <w:p>
            <w:pPr>
              <w:pStyle w:val="Compact"/>
              <w:jc w:val="left"/>
            </w:pPr>
            <w:r>
              <w:t xml:space="preserve">15,600,000</w:t>
            </w:r>
          </w:p>
        </w:tc>
        <w:tc>
          <w:tcPr/>
          <w:p>
            <w:pPr>
              <w:pStyle w:val="Compact"/>
              <w:jc w:val="left"/>
            </w:pPr>
            <w:r>
              <w:t xml:space="preserve">$6,240</w:t>
            </w:r>
          </w:p>
        </w:tc>
      </w:tr>
      <w:tr>
        <w:tc>
          <w:tcPr/>
          <w:p>
            <w:pPr>
              <w:pStyle w:val="Compact"/>
              <w:jc w:val="left"/>
            </w:pPr>
            <w:r>
              <w:t xml:space="preserve">4</w:t>
            </w:r>
          </w:p>
        </w:tc>
        <w:tc>
          <w:tcPr/>
          <w:p>
            <w:pPr>
              <w:pStyle w:val="Compact"/>
              <w:jc w:val="left"/>
            </w:pPr>
            <w:r>
              <w:t xml:space="preserve">Foreign Exchange Risk Management &amp; Hedging Strategy</w:t>
            </w:r>
          </w:p>
        </w:tc>
        <w:tc>
          <w:tcPr/>
          <w:p>
            <w:pPr>
              <w:pStyle w:val="Compact"/>
              <w:jc w:val="left"/>
            </w:pPr>
            <w:r>
              <w:t xml:space="preserve">Monthly (12 months)</w:t>
            </w:r>
          </w:p>
        </w:tc>
        <w:tc>
          <w:tcPr/>
          <w:p>
            <w:pPr>
              <w:pStyle w:val="Compact"/>
              <w:jc w:val="left"/>
            </w:pPr>
            <w:r>
              <w:t xml:space="preserve">9,600,000</w:t>
            </w:r>
          </w:p>
        </w:tc>
        <w:tc>
          <w:tcPr/>
          <w:p>
            <w:pPr>
              <w:pStyle w:val="Compact"/>
              <w:jc w:val="left"/>
            </w:pPr>
            <w:r>
              <w:t xml:space="preserve">$3,840</w:t>
            </w:r>
          </w:p>
        </w:tc>
      </w:tr>
      <w:tr>
        <w:tc>
          <w:tcPr/>
          <w:p>
            <w:pPr>
              <w:pStyle w:val="Compact"/>
              <w:jc w:val="left"/>
            </w:pPr>
            <w:r>
              <w:t xml:space="preserve">5</w:t>
            </w:r>
          </w:p>
        </w:tc>
        <w:tc>
          <w:tcPr/>
          <w:p>
            <w:pPr>
              <w:pStyle w:val="Compact"/>
              <w:jc w:val="left"/>
            </w:pPr>
            <w:r>
              <w:t xml:space="preserve">Regulatory Compliance &amp; Bank of Tanzania Reporting Support</w:t>
            </w:r>
          </w:p>
        </w:tc>
        <w:tc>
          <w:tcPr/>
          <w:p>
            <w:pPr>
              <w:pStyle w:val="Compact"/>
              <w:jc w:val="left"/>
            </w:pPr>
            <w:r>
              <w:t xml:space="preserve">Quarterly (4 engagements)</w:t>
            </w:r>
          </w:p>
        </w:tc>
        <w:tc>
          <w:tcPr/>
          <w:p>
            <w:pPr>
              <w:pStyle w:val="Compact"/>
              <w:jc w:val="left"/>
            </w:pPr>
            <w:r>
              <w:t xml:space="preserve">6,000,000</w:t>
            </w:r>
          </w:p>
        </w:tc>
        <w:tc>
          <w:tcPr/>
          <w:p>
            <w:pPr>
              <w:pStyle w:val="Compact"/>
              <w:jc w:val="left"/>
            </w:pPr>
            <w:r>
              <w:t xml:space="preserve">$2,400</w:t>
            </w:r>
          </w:p>
        </w:tc>
      </w:tr>
      <w:tr>
        <w:tc>
          <w:tcPr/>
          <w:p>
            <w:pPr>
              <w:pStyle w:val="Compact"/>
              <w:jc w:val="left"/>
            </w:pPr>
            <w:r>
              <w:t xml:space="preserve">6</w:t>
            </w:r>
          </w:p>
        </w:tc>
        <w:tc>
          <w:tcPr/>
          <w:p>
            <w:pPr>
              <w:pStyle w:val="Compact"/>
              <w:jc w:val="left"/>
            </w:pPr>
            <w:r>
              <w:t xml:space="preserve">On-site Banker Consultation at Client Premises, Tanzania Dar es Salaam</w:t>
            </w:r>
          </w:p>
        </w:tc>
        <w:tc>
          <w:tcPr/>
          <w:p>
            <w:pPr>
              <w:pStyle w:val="Compact"/>
              <w:jc w:val="left"/>
            </w:pPr>
            <w:r>
              <w:t xml:space="preserve">Bi-weekly (24 visits)</w:t>
            </w:r>
          </w:p>
        </w:tc>
        <w:tc>
          <w:tcPr/>
          <w:p>
            <w:pPr>
              <w:pStyle w:val="Compact"/>
              <w:jc w:val="left"/>
            </w:pPr>
            <w:r>
              <w:t xml:space="preserve">7,200,000</w:t>
            </w:r>
          </w:p>
        </w:tc>
        <w:tc>
          <w:tcPr/>
          <w:p>
            <w:pPr>
              <w:pStyle w:val="Compact"/>
              <w:jc w:val="left"/>
            </w:pPr>
            <w:r>
              <w:t xml:space="preserve">$2,880</w:t>
            </w:r>
          </w:p>
        </w:tc>
      </w:tr>
      <w:tr>
        <w:tc>
          <w:tcPr/>
          <w:p>
            <w:pPr>
              <w:pStyle w:val="Compact"/>
              <w:jc w:val="left"/>
            </w:pPr>
            <w:r>
              <w:t xml:space="preserve">7</w:t>
            </w:r>
          </w:p>
        </w:tc>
        <w:tc>
          <w:tcPr/>
          <w:p>
            <w:pPr>
              <w:pStyle w:val="Compact"/>
              <w:jc w:val="left"/>
            </w:pPr>
            <w:r>
              <w:t xml:space="preserve">Digital Banking Integration &amp; API Connectivity Setup</w:t>
            </w:r>
          </w:p>
        </w:tc>
        <w:tc>
          <w:tcPr/>
          <w:p>
            <w:pPr>
              <w:pStyle w:val="Compact"/>
              <w:jc w:val="left"/>
            </w:pPr>
            <w:r>
              <w:t xml:space="preserve">One-time implementation</w:t>
            </w:r>
          </w:p>
        </w:tc>
        <w:tc>
          <w:tcPr/>
          <w:p>
            <w:pPr>
              <w:pStyle w:val="Compact"/>
              <w:jc w:val="left"/>
            </w:pPr>
            <w:r>
              <w:t xml:space="preserve">10,800,000</w:t>
            </w:r>
          </w:p>
        </w:tc>
        <w:tc>
          <w:tcPr/>
          <w:p>
            <w:pPr>
              <w:pStyle w:val="Compact"/>
              <w:jc w:val="left"/>
            </w:pPr>
            <w:r>
              <w:t xml:space="preserve">$4,320</w:t>
            </w:r>
          </w:p>
        </w:tc>
      </w:tr>
      <w:tr>
        <w:tc>
          <w:tcPr/>
          <w:p>
            <w:pPr>
              <w:pStyle w:val="Compact"/>
              <w:jc w:val="left"/>
            </w:pPr>
            <w:r>
              <w:t xml:space="preserve">8</w:t>
            </w:r>
          </w:p>
        </w:tc>
        <w:tc>
          <w:tcPr/>
          <w:p>
            <w:pPr>
              <w:pStyle w:val="Compact"/>
              <w:jc w:val="left"/>
            </w:pPr>
            <w:r>
              <w:t xml:space="preserve">Annual Financial Review &amp; Banking Strategy Report</w:t>
            </w:r>
          </w:p>
        </w:tc>
        <w:tc>
          <w:tcPr/>
          <w:p>
            <w:pPr>
              <w:pStyle w:val="Compact"/>
              <w:jc w:val="left"/>
            </w:pPr>
            <w:r>
              <w:t xml:space="preserve">Once (Year-end)</w:t>
            </w:r>
          </w:p>
        </w:tc>
        <w:tc>
          <w:tcPr/>
          <w:p>
            <w:pPr>
              <w:pStyle w:val="Compact"/>
              <w:jc w:val="left"/>
            </w:pPr>
            <w:r>
              <w:t xml:space="preserve">4,800,000</w:t>
            </w:r>
          </w:p>
        </w:tc>
        <w:tc>
          <w:tcPr/>
          <w:p>
            <w:pPr>
              <w:pStyle w:val="Compact"/>
              <w:jc w:val="left"/>
            </w:pPr>
            <w:r>
              <w:t xml:space="preserve">$1,920</w:t>
            </w:r>
          </w:p>
        </w:tc>
      </w:tr>
      <w:tr>
        <w:tc>
          <w:tcPr>
            <w:gridSpan w:val="3"/>
          </w:tcPr>
          <w:p>
            <w:pPr>
              <w:pStyle w:val="Compact"/>
              <w:jc w:val="left"/>
            </w:pPr>
            <w:r>
              <w:t xml:space="preserve">TOTAL ESTIMATED COST (12-Month Engagement)</w:t>
            </w:r>
          </w:p>
        </w:tc>
        <w:tc>
          <w:tcPr/>
          <w:p>
            <w:pPr>
              <w:pStyle w:val="Compact"/>
              <w:jc w:val="left"/>
            </w:pPr>
            <w:r>
              <w:t xml:space="preserve">74,400,000</w:t>
            </w:r>
          </w:p>
        </w:tc>
        <w:tc>
          <w:tcPr/>
          <w:p>
            <w:pPr>
              <w:pStyle w:val="Compact"/>
              <w:jc w:val="left"/>
            </w:pPr>
            <w:r>
              <w:t xml:space="preserve">$29,760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service inclusions are subject to revision based on prevailing market conditions in Tanzania Dar es Salaam.</w:t>
      </w:r>
    </w:p>
    <w:p>
      <w:pPr>
        <w:pStyle w:val="BodyText"/>
      </w:pPr>
      <w:r>
        <w:rPr>
          <w:bCs/>
          <w:b/>
        </w:rPr>
        <w:t xml:space="preserve">3.2</w:t>
      </w:r>
      <w:r>
        <w:t xml:space="preserve"> </w:t>
      </w:r>
      <w:r>
        <w:t xml:space="preserve">The designated</w:t>
      </w:r>
      <w:r>
        <w:t xml:space="preserve"> </w:t>
      </w:r>
      <w:r>
        <w:t xml:space="preserve">Banker</w:t>
      </w:r>
      <w:r>
        <w:t xml:space="preserve"> </w:t>
      </w:r>
      <w:r>
        <w:t xml:space="preserve">assigned to this engagement shall be a Chartered Banker with a minimum of ten (10) years of experience in corporate and trade banking within the East African financial ecosystem. The Banker shall report directly to the client's Chief Financial Officer on a monthly basis.</w:t>
      </w:r>
    </w:p>
    <w:p>
      <w:pPr>
        <w:pStyle w:val="BodyText"/>
      </w:pPr>
      <w:r>
        <w:rPr>
          <w:bCs/>
          <w:b/>
        </w:rPr>
        <w:t xml:space="preserve">3.3</w:t>
      </w:r>
      <w:r>
        <w:t xml:space="preserve"> </w:t>
      </w:r>
      <w:r>
        <w:t xml:space="preserve">All services shall be performed in accordance with the Banking Act of Tanzania, the regulations issued by the Bank of Tanzania, and applicable anti-money laundering (AML) and counter-terrorism financing (CTF) directives in force in Tanzania Dar es Salaam.</w:t>
      </w:r>
    </w:p>
    <w:p>
      <w:pPr>
        <w:pStyle w:val="BodyText"/>
      </w:pPr>
      <w:r>
        <w:rPr>
          <w:bCs/>
          <w:b/>
        </w:rPr>
        <w:t xml:space="preserve">3.4</w:t>
      </w:r>
      <w:r>
        <w:t xml:space="preserve"> </w:t>
      </w:r>
      <w:r>
        <w:t xml:space="preserve">Payment terms: 40% advance payment upon acceptance of this Quotation Estimate; 30% upon completion of the first six (6) months of service; and 30% upon successful completion of the full twelve-month engagement period.</w:t>
      </w:r>
    </w:p>
    <w:p>
      <w:pPr>
        <w:pStyle w:val="BodyText"/>
      </w:pPr>
      <w:r>
        <w:rPr>
          <w:bCs/>
          <w:b/>
        </w:rPr>
        <w:t xml:space="preserve">3.5</w:t>
      </w:r>
      <w:r>
        <w:t xml:space="preserve"> </w:t>
      </w:r>
      <w:r>
        <w:t xml:space="preserve">Any additional services beyond the scope defined in Section 2 shall be subject to a supplementary Quotation Estimate issued separately and shall not be executed without prior written approval from both parties.</w:t>
      </w:r>
    </w:p>
    <w:p>
      <w:pPr>
        <w:pStyle w:val="BodyText"/>
      </w:pPr>
      <w:r>
        <w:rPr>
          <w:bCs/>
          <w:b/>
        </w:rPr>
        <w:t xml:space="preserve">3.6</w:t>
      </w:r>
      <w:r>
        <w:t xml:space="preserve"> </w:t>
      </w:r>
      <w:r>
        <w:t xml:space="preserve">This engagement is governed by the laws of the United Republic of Tanzania. Any disputes arising from this Quotation Estimate shall be resolved through arbitration in Tanzania Dar es Salaam in accordance with the Arbitration Act, Cap. 20 of the Laws of Tanzania.</w:t>
      </w:r>
    </w:p>
    <w:p>
      <w:pPr>
        <w:pStyle w:val="BodyText"/>
      </w:pPr>
      <w:r>
        <w:rPr>
          <w:bCs/>
          <w:b/>
        </w:rPr>
        <w:t xml:space="preserve">3.7</w:t>
      </w:r>
      <w:r>
        <w:t xml:space="preserve"> </w:t>
      </w:r>
      <w:r>
        <w:t xml:space="preserve">Both parties agree to maintain strict confidentiality regarding all financial data, transaction records, and strategic banking information exchanged during the course of this engagement.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Banker</w:t>
      </w:r>
      <w:r>
        <w:t xml:space="preserve"> </w:t>
      </w:r>
      <w:r>
        <w:t xml:space="preserve">services in</w:t>
      </w:r>
      <w:r>
        <w:t xml:space="preserve"> </w:t>
      </w:r>
      <w:r>
        <w:t xml:space="preserve">Tanzania Dar es Salaam</w:t>
      </w:r>
      <w:r>
        <w:t xml:space="preserve">. This document, once countersigned, shall constitute a binding service agreement for the duration specified.</w:t>
      </w:r>
    </w:p>
    <w:p>
      <w:pPr>
        <w:pStyle w:val="BodyText"/>
      </w:pPr>
      <w:r>
        <w:rPr>
          <w:bCs/>
          <w:b/>
        </w:rPr>
        <w:t xml:space="preserve">For: East African Corporate Banking Solutions Ltd.</w:t>
      </w:r>
    </w:p>
    <w:p>
      <w:pPr>
        <w:pStyle w:val="BodyText"/>
      </w:pPr>
      <w:r>
        <w:t xml:space="preserve">Name: Mr. James M. Mwangi</w:t>
      </w:r>
      <w:r>
        <w:br/>
      </w:r>
      <w:r>
        <w:t xml:space="preserve">Designation: Head of Corporate Banking</w:t>
      </w:r>
      <w:r>
        <w:br/>
      </w:r>
      <w:r>
        <w:t xml:space="preserve">Date: _______________</w:t>
      </w:r>
    </w:p>
    <w:p>
      <w:pPr>
        <w:pStyle w:val="BodyText"/>
      </w:pPr>
      <w:r>
        <w:rPr>
          <w:bCs/>
          <w:b/>
        </w:rPr>
        <w:t xml:space="preserve">For: Mwanza Industrial Holdings PLC</w:t>
      </w:r>
    </w:p>
    <w:p>
      <w:pPr>
        <w:pStyle w:val="BodyText"/>
      </w:pPr>
      <w:r>
        <w:t xml:space="preserve">Name: _________________________</w:t>
      </w:r>
      <w:r>
        <w:br/>
      </w:r>
      <w:r>
        <w:t xml:space="preserve">Designation: Chief Financial Officer</w:t>
      </w:r>
      <w:r>
        <w:br/>
      </w:r>
      <w:r>
        <w:t xml:space="preserve">Date: _______________</w:t>
      </w:r>
    </w:p>
    <w:p>
      <w:pPr>
        <w:pStyle w:val="BodyText"/>
      </w:pPr>
      <w:r>
        <w:t xml:space="preserve">East African Corporate Banking Solutions Ltd. | Tanzania Dar es Salaam | P.O. Box 12345, Dar es Salaam, Tanzania</w:t>
      </w:r>
    </w:p>
    <w:p>
      <w:pPr>
        <w:pStyle w:val="BodyText"/>
      </w:pPr>
      <w:r>
        <w:t xml:space="preserve">This Quotation Estimate is the property of East African Corporate Banking Solutions Ltd. and shall not be reproduced or distributed without prior written consent.</w:t>
      </w:r>
    </w:p>
    <w:p>
      <w:pPr>
        <w:pStyle w:val="BodyText"/>
      </w:pPr>
      <w:r>
        <w:t xml:space="preserve">Document Ref: QTE-TZ-2025-04712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Banking Services - Tanzania Dar es Salaam</dc:title>
  <dc:creator/>
  <dc:language>en</dc:language>
  <cp:keywords/>
  <dcterms:created xsi:type="dcterms:W3CDTF">2026-10-10T08:42:25Z</dcterms:created>
  <dcterms:modified xsi:type="dcterms:W3CDTF">2026-10-10T08:42:25Z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