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Manchester,</w:t>
      </w:r>
      <w:r>
        <w:t xml:space="preserve"> </w:t>
      </w:r>
      <w:r>
        <w:t xml:space="preserve">United</w:t>
      </w:r>
      <w:r>
        <w:t xml:space="preserve"> </w:t>
      </w:r>
      <w:r>
        <w:t xml:space="preserve">Kingdom</w:t>
      </w:r>
    </w:p>
    <w:bookmarkStart w:id="20" w:name="quotation-estimate"/>
    <w:p>
      <w:pPr>
        <w:pStyle w:val="Heading1"/>
      </w:pPr>
      <w:r>
        <w:t xml:space="preserve">Quotation Estimate</w:t>
      </w:r>
    </w:p>
    <w:p>
      <w:pPr>
        <w:pStyle w:val="FirstParagraph"/>
      </w:pPr>
      <w:r>
        <w:t xml:space="preserve">Professional Banker Services — Corporate Financial Advisory</w:t>
      </w:r>
    </w:p>
    <w:p>
      <w:pPr>
        <w:pStyle w:val="BodyText"/>
      </w:pPr>
      <w:r>
        <w:t xml:space="preserve">Manchester, United Kingdom</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w:t>
            </w:r>
          </w:p>
        </w:tc>
        <w:tc>
          <w:tcPr/>
          <w:p>
            <w:pPr>
              <w:pStyle w:val="Compact"/>
              <w:jc w:val="left"/>
            </w:pPr>
            <w:r>
              <w:t xml:space="preserve">QTE-MAN-2025-04871</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By</w:t>
            </w:r>
          </w:p>
        </w:tc>
        <w:tc>
          <w:tcPr/>
          <w:p>
            <w:pPr>
              <w:pStyle w:val="Compact"/>
              <w:jc w:val="left"/>
            </w:pPr>
            <w:r>
              <w:t xml:space="preserve">Mr. Jonathan R. Ashworth, Chartered Banker &amp; Senior Financial Advisor</w:t>
            </w:r>
          </w:p>
        </w:tc>
      </w:tr>
      <w:tr>
        <w:tc>
          <w:tcPr/>
          <w:p>
            <w:pPr>
              <w:pStyle w:val="Compact"/>
              <w:jc w:val="left"/>
            </w:pPr>
            <w:r>
              <w:t xml:space="preserve">Firm</w:t>
            </w:r>
          </w:p>
        </w:tc>
        <w:tc>
          <w:tcPr/>
          <w:p>
            <w:pPr>
              <w:pStyle w:val="Compact"/>
              <w:jc w:val="left"/>
            </w:pPr>
            <w:r>
              <w:t xml:space="preserve">Ashworth &amp; Partners Banking Advisory Ltd.</w:t>
            </w:r>
          </w:p>
        </w:tc>
      </w:tr>
      <w:tr>
        <w:tc>
          <w:tcPr/>
          <w:p>
            <w:pPr>
              <w:pStyle w:val="Compact"/>
              <w:jc w:val="left"/>
            </w:pPr>
            <w:r>
              <w:t xml:space="preserve">Registered Address</w:t>
            </w:r>
          </w:p>
        </w:tc>
        <w:tc>
          <w:tcPr/>
          <w:p>
            <w:pPr>
              <w:pStyle w:val="Compact"/>
              <w:jc w:val="left"/>
            </w:pPr>
            <w:r>
              <w:t xml:space="preserve">Suite 412, 18 Deansgate Square, Manchester, M3 4LQ, United Kingdom</w:t>
            </w:r>
          </w:p>
        </w:tc>
      </w:tr>
      <w:tr>
        <w:tc>
          <w:tcPr/>
          <w:p>
            <w:pPr>
              <w:pStyle w:val="Compact"/>
              <w:jc w:val="left"/>
            </w:pPr>
            <w:r>
              <w:t xml:space="preserve">Client</w:t>
            </w:r>
          </w:p>
        </w:tc>
        <w:tc>
          <w:tcPr/>
          <w:p>
            <w:pPr>
              <w:pStyle w:val="Compact"/>
              <w:jc w:val="left"/>
            </w:pPr>
            <w:r>
              <w:t xml:space="preserve">Northgate Manufacturing Group Ltd., 220 Victoria Street, Manchester, M3 1GA, United Kingdom</w:t>
            </w:r>
          </w:p>
        </w:tc>
      </w:tr>
      <w:tr>
        <w:tc>
          <w:tcPr/>
          <w:p>
            <w:pPr>
              <w:pStyle w:val="Compact"/>
              <w:jc w:val="left"/>
            </w:pPr>
            <w:r>
              <w:t xml:space="preserve">Contact Person</w:t>
            </w:r>
          </w:p>
        </w:tc>
        <w:tc>
          <w:tcPr/>
          <w:p>
            <w:pPr>
              <w:pStyle w:val="Compact"/>
              <w:jc w:val="left"/>
            </w:pPr>
            <w:r>
              <w:t xml:space="preserve">Ms. Eleanor Whitfield, Chief Financial Officer</w:t>
            </w:r>
          </w:p>
        </w:tc>
      </w:tr>
    </w:tbl>
    <w:bookmarkStart w:id="21" w:name="purpose-of-this-quotation-estimate"/>
    <w:p>
      <w:pPr>
        <w:pStyle w:val="Heading2"/>
      </w:pPr>
      <w:r>
        <w:t xml:space="preserve">1. Purpose of This Quotation Estimate</w:t>
      </w:r>
    </w:p>
    <w:p>
      <w:pPr>
        <w:pStyle w:val="FirstParagraph"/>
      </w:pPr>
      <w:r>
        <w:t xml:space="preserve">This Quotation Estimate is issued by Ashworth &amp; Partners Banking Advisory Ltd. to provide Northgate Manufacturing Group Ltd. with a comprehensive, itemised financial estimate for the engagement of a dedicated Banker to deliver corporate banking advisory, treasury management, and structured finance services. The Banker will operate primarily from our offices in Manchester, United Kingdom, and will be available for on-site consultations at the client's premises in Manchester as required. This document constitutes a formal Quotation Estimate and does not represent a binding contract until countersigned by both parties.</w:t>
      </w:r>
    </w:p>
    <w:bookmarkEnd w:id="21"/>
    <w:bookmarkStart w:id="22" w:name="scope-of-banker-services"/>
    <w:p>
      <w:pPr>
        <w:pStyle w:val="Heading2"/>
      </w:pPr>
      <w:r>
        <w:t xml:space="preserve">2. Scope of Banker Services</w:t>
      </w:r>
    </w:p>
    <w:p>
      <w:pPr>
        <w:pStyle w:val="FirstParagraph"/>
      </w:pPr>
      <w:r>
        <w:t xml:space="preserve">The following Quotation Estimate covers the full spectrum of professional Banker services to be delivered over a twelve-month engagement period. The Banker, Mr. Jonathan R. Ashworth, holds a Chartered Banker designation and over twenty-two years of experience in corporate and commercial banking within the United Kingdom. All services will be conducted in strict compliance with the Financial Conduct Authority (FCA) regulations and the Bank of England's operational guidelines applicable in Manchester and the wider United Kingdom.</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Component</w:t>
            </w:r>
          </w:p>
        </w:tc>
        <w:tc>
          <w:tcPr/>
          <w:p>
            <w:pPr>
              <w:pStyle w:val="Compact"/>
              <w:jc w:val="left"/>
            </w:pPr>
            <w:r>
              <w:t xml:space="preserve">Description</w:t>
            </w:r>
          </w:p>
        </w:tc>
        <w:tc>
          <w:tcPr/>
          <w:p>
            <w:pPr>
              <w:pStyle w:val="Compact"/>
              <w:jc w:val="left"/>
            </w:pPr>
            <w:r>
              <w:t xml:space="preserve">Duration / Frequency</w:t>
            </w:r>
          </w:p>
        </w:tc>
        <w:tc>
          <w:tcPr/>
          <w:p>
            <w:pPr>
              <w:pStyle w:val="Compact"/>
              <w:jc w:val="left"/>
            </w:pPr>
            <w:r>
              <w:t xml:space="preserve">Estimated Cost (GBP)</w:t>
            </w:r>
          </w:p>
        </w:tc>
      </w:tr>
      <w:tr>
        <w:tc>
          <w:tcPr/>
          <w:p>
            <w:pPr>
              <w:pStyle w:val="Compact"/>
              <w:jc w:val="left"/>
            </w:pPr>
            <w:r>
              <w:t xml:space="preserve">Corporate Banking Advisory</w:t>
            </w:r>
          </w:p>
        </w:tc>
        <w:tc>
          <w:tcPr/>
          <w:p>
            <w:pPr>
              <w:pStyle w:val="Compact"/>
              <w:jc w:val="left"/>
            </w:pPr>
            <w:r>
              <w:t xml:space="preserve">Strategic advice on banking relationships, credit facilities, and lender negotiations for the Manchester-based operations.</w:t>
            </w:r>
          </w:p>
        </w:tc>
        <w:tc>
          <w:tcPr/>
          <w:p>
            <w:pPr>
              <w:pStyle w:val="Compact"/>
              <w:jc w:val="left"/>
            </w:pPr>
            <w:r>
              <w:t xml:space="preserve">12 months (ongoing)</w:t>
            </w:r>
          </w:p>
        </w:tc>
        <w:tc>
          <w:tcPr/>
          <w:p>
            <w:pPr>
              <w:pStyle w:val="Compact"/>
              <w:jc w:val="left"/>
            </w:pPr>
            <w:r>
              <w:t xml:space="preserve">£24,000.00</w:t>
            </w:r>
          </w:p>
        </w:tc>
      </w:tr>
      <w:tr>
        <w:tc>
          <w:tcPr/>
          <w:p>
            <w:pPr>
              <w:pStyle w:val="Compact"/>
              <w:jc w:val="left"/>
            </w:pPr>
            <w:r>
              <w:t xml:space="preserve">Treasury &amp; Cash Flow Management</w:t>
            </w:r>
          </w:p>
        </w:tc>
        <w:tc>
          <w:tcPr/>
          <w:p>
            <w:pPr>
              <w:pStyle w:val="Compact"/>
              <w:jc w:val="left"/>
            </w:pPr>
            <w:r>
              <w:t xml:space="preserve">Design and oversight of treasury operations, multi-currency cash pooling, and liquidity planning for the United Kingdom entity.</w:t>
            </w:r>
          </w:p>
        </w:tc>
        <w:tc>
          <w:tcPr/>
          <w:p>
            <w:pPr>
              <w:pStyle w:val="Compact"/>
              <w:jc w:val="left"/>
            </w:pPr>
            <w:r>
              <w:t xml:space="preserve">12 months (ongoing)</w:t>
            </w:r>
          </w:p>
        </w:tc>
        <w:tc>
          <w:tcPr/>
          <w:p>
            <w:pPr>
              <w:pStyle w:val="Compact"/>
              <w:jc w:val="left"/>
            </w:pPr>
            <w:r>
              <w:t xml:space="preserve">£18,500.00</w:t>
            </w:r>
          </w:p>
        </w:tc>
      </w:tr>
      <w:tr>
        <w:tc>
          <w:tcPr/>
          <w:p>
            <w:pPr>
              <w:pStyle w:val="Compact"/>
              <w:jc w:val="left"/>
            </w:pPr>
            <w:r>
              <w:t xml:space="preserve">Structured Finance &amp; Capital Raising</w:t>
            </w:r>
          </w:p>
        </w:tc>
        <w:tc>
          <w:tcPr/>
          <w:p>
            <w:pPr>
              <w:pStyle w:val="Compact"/>
              <w:jc w:val="left"/>
            </w:pPr>
            <w:r>
              <w:t xml:space="preserve">Advisory on project finance, equipment leasing, and equity-linked instruments to support expansion in the Manchester region.</w:t>
            </w:r>
          </w:p>
        </w:tc>
        <w:tc>
          <w:tcPr/>
          <w:p>
            <w:pPr>
              <w:pStyle w:val="Compact"/>
              <w:jc w:val="left"/>
            </w:pPr>
            <w:r>
              <w:t xml:space="preserve">One-off engagement (up to 80 hours)</w:t>
            </w:r>
          </w:p>
        </w:tc>
        <w:tc>
          <w:tcPr/>
          <w:p>
            <w:pPr>
              <w:pStyle w:val="Compact"/>
              <w:jc w:val="left"/>
            </w:pPr>
            <w:r>
              <w:t xml:space="preserve">£15,750.00</w:t>
            </w:r>
          </w:p>
        </w:tc>
      </w:tr>
      <w:tr>
        <w:tc>
          <w:tcPr/>
          <w:p>
            <w:pPr>
              <w:pStyle w:val="Compact"/>
              <w:jc w:val="left"/>
            </w:pPr>
            <w:r>
              <w:t xml:space="preserve">Regulatory Compliance &amp; Reporting</w:t>
            </w:r>
          </w:p>
        </w:tc>
        <w:tc>
          <w:tcPr/>
          <w:p>
            <w:pPr>
              <w:pStyle w:val="Compact"/>
              <w:jc w:val="left"/>
            </w:pPr>
            <w:r>
              <w:t xml:space="preserve">Quarterly compliance reviews, AML/KYC documentation, and FCA reporting support for the Banker's advisory activities.</w:t>
            </w:r>
          </w:p>
        </w:tc>
        <w:tc>
          <w:tcPr/>
          <w:p>
            <w:pPr>
              <w:pStyle w:val="Compact"/>
              <w:jc w:val="left"/>
            </w:pPr>
            <w:r>
              <w:t xml:space="preserve">4 quarterly reviews</w:t>
            </w:r>
          </w:p>
        </w:tc>
        <w:tc>
          <w:tcPr/>
          <w:p>
            <w:pPr>
              <w:pStyle w:val="Compact"/>
              <w:jc w:val="left"/>
            </w:pPr>
            <w:r>
              <w:t xml:space="preserve">£6,400.00</w:t>
            </w:r>
          </w:p>
        </w:tc>
      </w:tr>
      <w:tr>
        <w:tc>
          <w:tcPr/>
          <w:p>
            <w:pPr>
              <w:pStyle w:val="Compact"/>
              <w:jc w:val="left"/>
            </w:pPr>
            <w:r>
              <w:t xml:space="preserve">On-Site Consultations (Manchester)</w:t>
            </w:r>
          </w:p>
        </w:tc>
        <w:tc>
          <w:tcPr/>
          <w:p>
            <w:pPr>
              <w:pStyle w:val="Compact"/>
              <w:jc w:val="left"/>
            </w:pPr>
            <w:r>
              <w:t xml:space="preserve">Monthly on-site meetings at the client's Manchester office, including board-level presentations and stakeholder briefings.</w:t>
            </w:r>
          </w:p>
        </w:tc>
        <w:tc>
          <w:tcPr/>
          <w:p>
            <w:pPr>
              <w:pStyle w:val="Compact"/>
              <w:jc w:val="left"/>
            </w:pPr>
            <w:r>
              <w:t xml:space="preserve">12 sessions</w:t>
            </w:r>
          </w:p>
        </w:tc>
        <w:tc>
          <w:tcPr/>
          <w:p>
            <w:pPr>
              <w:pStyle w:val="Compact"/>
              <w:jc w:val="left"/>
            </w:pPr>
            <w:r>
              <w:t xml:space="preserve">£4,800.00</w:t>
            </w:r>
          </w:p>
        </w:tc>
      </w:tr>
      <w:tr>
        <w:tc>
          <w:tcPr/>
          <w:p>
            <w:pPr>
              <w:pStyle w:val="Compact"/>
              <w:jc w:val="left"/>
            </w:pPr>
            <w:r>
              <w:t xml:space="preserve">Banker's Annual Review &amp; Strategy Report</w:t>
            </w:r>
          </w:p>
        </w:tc>
        <w:tc>
          <w:tcPr/>
          <w:p>
            <w:pPr>
              <w:pStyle w:val="Compact"/>
              <w:jc w:val="left"/>
            </w:pPr>
            <w:r>
              <w:t xml:space="preserve">Comprehensive year-end report detailing banking performance, risk assessment, and forward-looking strategy for the United Kingdom market.</w:t>
            </w:r>
          </w:p>
        </w:tc>
        <w:tc>
          <w:tcPr/>
          <w:p>
            <w:pPr>
              <w:pStyle w:val="Compact"/>
              <w:jc w:val="left"/>
            </w:pPr>
            <w:r>
              <w:t xml:space="preserve">One report</w:t>
            </w:r>
          </w:p>
        </w:tc>
        <w:tc>
          <w:tcPr/>
          <w:p>
            <w:pPr>
              <w:pStyle w:val="Compact"/>
              <w:jc w:val="left"/>
            </w:pPr>
            <w:r>
              <w:t xml:space="preserve">£3,200.00</w:t>
            </w:r>
          </w:p>
        </w:tc>
      </w:tr>
    </w:tbl>
    <w:bookmarkEnd w:id="22"/>
    <w:bookmarkStart w:id="23" w:name="cost-summary"/>
    <w:p>
      <w:pPr>
        <w:pStyle w:val="Heading2"/>
      </w:pPr>
      <w:r>
        <w:t xml:space="preserve">3. Cost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(Professional Banker Services)</w:t>
            </w:r>
          </w:p>
        </w:tc>
        <w:tc>
          <w:tcPr/>
          <w:p>
            <w:pPr>
              <w:pStyle w:val="Compact"/>
              <w:jc w:val="left"/>
            </w:pPr>
            <w:r>
              <w:t xml:space="preserve">£72,650.00</w:t>
            </w:r>
          </w:p>
        </w:tc>
      </w:tr>
      <w:tr>
        <w:tc>
          <w:tcPr/>
          <w:p>
            <w:pPr>
              <w:pStyle w:val="Compact"/>
              <w:jc w:val="left"/>
            </w:pPr>
            <w:r>
              <w:t xml:space="preserve">VAT @ 20% (United Kingdom)</w:t>
            </w:r>
          </w:p>
        </w:tc>
        <w:tc>
          <w:tcPr/>
          <w:p>
            <w:pPr>
              <w:pStyle w:val="Compact"/>
              <w:jc w:val="left"/>
            </w:pPr>
            <w:r>
              <w:t xml:space="preserve">£14,530.00</w:t>
            </w:r>
          </w:p>
        </w:tc>
      </w:tr>
      <w:tr>
        <w:tc>
          <w:tcPr/>
          <w:p>
            <w:pPr>
              <w:pStyle w:val="Compact"/>
              <w:jc w:val="left"/>
            </w:pPr>
            <w:r>
              <w:t xml:space="preserve">Grand Total (Quotation Estimate)</w:t>
            </w:r>
          </w:p>
        </w:tc>
        <w:tc>
          <w:tcPr/>
          <w:p>
            <w:pPr>
              <w:pStyle w:val="Compact"/>
              <w:jc w:val="left"/>
            </w:pPr>
            <w:r>
              <w:t xml:space="preserve">£87,180.00</w:t>
            </w:r>
          </w:p>
        </w:tc>
      </w:tr>
    </w:tbl>
    <w:bookmarkEnd w:id="23"/>
    <w:bookmarkStart w:id="24" w:name="payment-terms"/>
    <w:p>
      <w:pPr>
        <w:pStyle w:val="Heading2"/>
      </w:pPr>
      <w:r>
        <w:t xml:space="preserve">4. Payment Terms</w:t>
      </w:r>
    </w:p>
    <w:p>
      <w:pPr>
        <w:pStyle w:val="FirstParagraph"/>
      </w:pPr>
      <w:r>
        <w:t xml:space="preserve">Payment for the services outlined in this Quotation Estimate shall be made in quarterly instalments of £21,795.00 (inclusive of VAT), payable within thirty (30) days of the invoice date. The first instalment is due upon execution of the service agreement. All payments shall be made by direct bank transfer to the firm's designated account held with a regulated United Kingdom banking institution in Manchester. Late payments shall attract interest at a rate of 4% above the Bank of England base rate, in accordance with the Late Payment of Commercial Debts (Interest) Act 1998.</w:t>
      </w:r>
    </w:p>
    <w:bookmarkEnd w:id="24"/>
    <w:bookmarkStart w:id="25" w:name="terms-and-conditions"/>
    <w:p>
      <w:pPr>
        <w:pStyle w:val="Heading2"/>
      </w:pPr>
      <w:r>
        <w:t xml:space="preserve">5. Terms and Conditions</w:t>
      </w:r>
    </w:p>
    <w:p>
      <w:pPr>
        <w:numPr>
          <w:ilvl w:val="0"/>
          <w:numId w:val="1001"/>
        </w:numPr>
        <w:pStyle w:val="Compact"/>
      </w:pPr>
      <w:r>
        <w:t xml:space="preserve">This Quotation Estimate is valid for thirty (30) days from the date of issue. After this period, all rates and terms are subject to revision.</w:t>
      </w:r>
    </w:p>
    <w:p>
      <w:pPr>
        <w:numPr>
          <w:ilvl w:val="0"/>
          <w:numId w:val="1001"/>
        </w:numPr>
        <w:pStyle w:val="Compact"/>
      </w:pPr>
      <w:r>
        <w:t xml:space="preserve">The Banker shall maintain professional indemnity insurance of no less than £5,000,000 and shall provide evidence of coverage upon request.</w:t>
      </w:r>
    </w:p>
    <w:p>
      <w:pPr>
        <w:numPr>
          <w:ilvl w:val="0"/>
          <w:numId w:val="1001"/>
        </w:numPr>
        <w:pStyle w:val="Compact"/>
      </w:pPr>
      <w:r>
        <w:t xml:space="preserve">All work performed by the Banker shall be subject to the Data Protection Act 2018 and the UK GDPR. Client data shall be stored securely in Manchester, United Kingdom, and shall not be transferred outside the United Kingdom without prior written consent.</w:t>
      </w:r>
    </w:p>
    <w:p>
      <w:pPr>
        <w:numPr>
          <w:ilvl w:val="0"/>
          <w:numId w:val="1001"/>
        </w:numPr>
        <w:pStyle w:val="Compact"/>
      </w:pPr>
      <w:r>
        <w:t xml:space="preserve">The Banker shall not be held liable for decisions made by the client's board of directors based on advisory recommendations, provided that all advice is delivered in good faith and in accordance with professional banking standards.</w:t>
      </w:r>
    </w:p>
    <w:p>
      <w:pPr>
        <w:numPr>
          <w:ilvl w:val="0"/>
          <w:numId w:val="1001"/>
        </w:numPr>
        <w:pStyle w:val="Compact"/>
      </w:pPr>
      <w:r>
        <w:t xml:space="preserve">Either party may terminate the engagement with sixty (60) days' written notice. In the event of early termination, a pro-rata charge for services rendered to date shall apply.</w:t>
      </w:r>
    </w:p>
    <w:p>
      <w:pPr>
        <w:numPr>
          <w:ilvl w:val="0"/>
          <w:numId w:val="1001"/>
        </w:numPr>
        <w:pStyle w:val="Compact"/>
      </w:pPr>
      <w:r>
        <w:t xml:space="preserve">All disputes arising from this Quotation Estimate and the subsequent service agreement shall be resolved through mediation in Manchester, United Kingdom, before any litigation is commenced in the courts of England and Wales.</w:t>
      </w:r>
    </w:p>
    <w:p>
      <w:pPr>
        <w:numPr>
          <w:ilvl w:val="0"/>
          <w:numId w:val="1001"/>
        </w:numPr>
        <w:pStyle w:val="Compact"/>
      </w:pPr>
      <w:r>
        <w:t xml:space="preserve">This Quotation Estimate does not constitute a guarantee of financial outcomes, lending approvals, or regulatory clearance. Banking decisions remain at the sole discretion of the relevant lending institutions and regulatory bodies.</w:t>
      </w:r>
    </w:p>
    <w:bookmarkEnd w:id="25"/>
    <w:bookmarkStart w:id="26" w:name="acceptance"/>
    <w:p>
      <w:pPr>
        <w:pStyle w:val="Heading2"/>
      </w:pPr>
      <w:r>
        <w:t xml:space="preserve">6. Acceptance</w:t>
      </w:r>
    </w:p>
    <w:p>
      <w:pPr>
        <w:pStyle w:val="FirstParagraph"/>
      </w:pPr>
      <w:r>
        <w:t xml:space="preserve">By signing below, the client acknowledges that this Quotation Estimate has been reviewed in its entirety and agrees to the scope of Banker services, the associated costs, and the terms and conditions set forth herein. This Quotation Estimate shall become a binding service agreement upon countersignature by both parties.</w:t>
      </w:r>
    </w:p>
    <w:p>
      <w:pPr>
        <w:pStyle w:val="BodyText"/>
      </w:pPr>
      <w:r>
        <w:rPr>
          <w:bCs/>
          <w:b/>
        </w:rPr>
        <w:t xml:space="preserve">For and on behalf of Ashworth &amp; Partners Banking Advisory Ltd.</w:t>
      </w:r>
    </w:p>
    <w:p>
      <w:pPr>
        <w:pStyle w:val="BodyText"/>
      </w:pPr>
      <w:r>
        <w:rPr>
          <w:bCs/>
          <w:b/>
        </w:rPr>
        <w:t xml:space="preserve">Name:</w:t>
      </w:r>
      <w:r>
        <w:t xml:space="preserve"> </w:t>
      </w:r>
      <w:r>
        <w:t xml:space="preserve">Jonathan R. Ashworth</w:t>
      </w:r>
      <w:r>
        <w:br/>
      </w:r>
      <w:r>
        <w:rPr>
          <w:bCs/>
          <w:b/>
        </w:rPr>
        <w:t xml:space="preserve">Title:</w:t>
      </w:r>
      <w:r>
        <w:t xml:space="preserve"> </w:t>
      </w:r>
      <w:r>
        <w:t xml:space="preserve">Chartered Banker &amp;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Northgate Manufacturing Group Ltd.</w:t>
      </w:r>
    </w:p>
    <w:p>
      <w:pPr>
        <w:pStyle w:val="BodyText"/>
      </w:pPr>
      <w:r>
        <w:rPr>
          <w:bCs/>
          <w:b/>
        </w:rPr>
        <w:t xml:space="preserve">Name:</w:t>
      </w:r>
      <w:r>
        <w:t xml:space="preserve"> </w:t>
      </w:r>
      <w:r>
        <w:t xml:space="preserve">Eleanor Whitfield</w:t>
      </w:r>
      <w:r>
        <w:br/>
      </w:r>
      <w:r>
        <w:rPr>
          <w:bCs/>
          <w:b/>
        </w:rPr>
        <w:t xml:space="preserve">Title:</w:t>
      </w:r>
      <w:r>
        <w:t xml:space="preserve"> </w:t>
      </w:r>
      <w:r>
        <w:t xml:space="preserve">Chief Financial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Ashworth &amp; Partners Banking Advisory Ltd. | Registered in England &amp; Wales No. 09876543 | VAT No. GB 123 4567 89</w:t>
      </w:r>
      <w:r>
        <w:br/>
      </w:r>
      <w:r>
        <w:t xml:space="preserve">18 Deansgate Square, Manchester, M3 4LQ, United Kingdom | Tel: +44 (0)161 496 0000 | Email: enquiries@ashworthbanking.co.uk</w:t>
      </w:r>
      <w:r>
        <w:br/>
      </w:r>
      <w:r>
        <w:t xml:space="preserve">This Quotation Estimate is the property of Ashworth &amp; Partners Banking Advisory Ltd. and is intended solely for the named client.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Banker Services - Manchester, United Kingdom</dc:title>
  <dc:creator/>
  <dc:language>en-GB</dc:language>
  <cp:keywords/>
  <dcterms:created xsi:type="dcterms:W3CDTF">2026-10-10T08:08:47Z</dcterms:created>
  <dcterms:modified xsi:type="dcterms:W3CDTF">2026-10-10T08:08:47Z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