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Banking</w:t>
      </w:r>
      <w:r>
        <w:t xml:space="preserve"> </w:t>
      </w:r>
      <w:r>
        <w:t xml:space="preserve">Services</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quotation-estimate"/>
    <w:p>
      <w:pPr>
        <w:pStyle w:val="Heading1"/>
      </w:pPr>
      <w:r>
        <w:t xml:space="preserve">QUOTATION ESTIMATE</w:t>
      </w:r>
    </w:p>
    <w:p>
      <w:pPr>
        <w:pStyle w:val="FirstParagraph"/>
      </w:pPr>
      <w:r>
        <w:t xml:space="preserve">Professional Banking Services — Chicago, United States</w:t>
      </w:r>
    </w:p>
    <w:p>
      <w:pPr>
        <w:pStyle w:val="BodyText"/>
      </w:pPr>
      <w:r>
        <w:t xml:space="preserve">Lakeview Financial Group, Inc. | 233 S. Wacker Drive, Suite 4200, Chicago, IL 60606, United States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Quotation No.:</w:t>
            </w:r>
          </w:p>
        </w:tc>
        <w:tc>
          <w:tcPr/>
          <w:p>
            <w:pPr>
              <w:pStyle w:val="Compact"/>
              <w:jc w:val="left"/>
            </w:pPr>
            <w:r>
              <w:t xml:space="preserve">QF-2025-CHIC-04872</w:t>
            </w:r>
          </w:p>
        </w:tc>
      </w:tr>
      <w:tr>
        <w:tc>
          <w:tcPr/>
          <w:p>
            <w:pPr>
              <w:pStyle w:val="Compact"/>
              <w:jc w:val="left"/>
            </w:pPr>
            <w:r>
              <w:rPr>
                <w:bCs/>
                <w:b/>
              </w:rPr>
              <w:t xml:space="preserve">Date of Issue:</w:t>
            </w:r>
          </w:p>
        </w:tc>
        <w:tc>
          <w:tcPr/>
          <w:p>
            <w:pPr>
              <w:pStyle w:val="Compact"/>
              <w:jc w:val="left"/>
            </w:pPr>
            <w:r>
              <w:t xml:space="preserve">June 12, 2025</w:t>
            </w:r>
          </w:p>
        </w:tc>
      </w:tr>
      <w:tr>
        <w:tc>
          <w:tcPr/>
          <w:p>
            <w:pPr>
              <w:pStyle w:val="Compact"/>
              <w:jc w:val="left"/>
            </w:pPr>
            <w:r>
              <w:rPr>
                <w:bCs/>
                <w:b/>
              </w:rPr>
              <w:t xml:space="preserve">Valid Until:</w:t>
            </w:r>
          </w:p>
        </w:tc>
        <w:tc>
          <w:tcPr/>
          <w:p>
            <w:pPr>
              <w:pStyle w:val="Compact"/>
              <w:jc w:val="left"/>
            </w:pPr>
            <w:r>
              <w:t xml:space="preserve">July 12, 2025 (30 days)</w:t>
            </w:r>
          </w:p>
        </w:tc>
      </w:tr>
      <w:tr>
        <w:tc>
          <w:tcPr/>
          <w:p>
            <w:pPr>
              <w:pStyle w:val="Compact"/>
              <w:jc w:val="left"/>
            </w:pPr>
            <w:r>
              <w:rPr>
                <w:bCs/>
                <w:b/>
              </w:rPr>
              <w:t xml:space="preserve">Prepared By:</w:t>
            </w:r>
          </w:p>
        </w:tc>
        <w:tc>
          <w:tcPr/>
          <w:p>
            <w:pPr>
              <w:pStyle w:val="Compact"/>
              <w:jc w:val="left"/>
            </w:pPr>
            <w:r>
              <w:t xml:space="preserve">Mr. Jonathan R. Whitfield, Senior Banker</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Harbor Point Logistics, LLC</w:t>
            </w:r>
          </w:p>
        </w:tc>
      </w:tr>
      <w:tr>
        <w:tc>
          <w:tcPr/>
          <w:p>
            <w:pPr>
              <w:pStyle w:val="Compact"/>
              <w:jc w:val="left"/>
            </w:pPr>
            <w:r>
              <w:rPr>
                <w:bCs/>
                <w:b/>
              </w:rPr>
              <w:t xml:space="preserve">Client Address:</w:t>
            </w:r>
          </w:p>
        </w:tc>
        <w:tc>
          <w:tcPr/>
          <w:p>
            <w:pPr>
              <w:pStyle w:val="Compact"/>
              <w:jc w:val="left"/>
            </w:pPr>
            <w:r>
              <w:t xml:space="preserve">1850 W. Fulton Market, Chicago, IL 60612</w:t>
            </w:r>
          </w:p>
        </w:tc>
      </w:tr>
      <w:tr>
        <w:tc>
          <w:tcPr/>
          <w:p>
            <w:pPr>
              <w:pStyle w:val="Compact"/>
              <w:jc w:val="left"/>
            </w:pPr>
            <w:r>
              <w:rPr>
                <w:bCs/>
                <w:b/>
              </w:rPr>
              <w:t xml:space="preserve">Contact:</w:t>
            </w:r>
          </w:p>
        </w:tc>
        <w:tc>
          <w:tcPr/>
          <w:p>
            <w:pPr>
              <w:pStyle w:val="Compact"/>
              <w:jc w:val="left"/>
            </w:pPr>
            <w:r>
              <w:t xml:space="preserve">Ms. Diane K. Okafor, CFO</w:t>
            </w:r>
          </w:p>
        </w:tc>
      </w:tr>
      <w:tr>
        <w:tc>
          <w:tcPr/>
          <w:p>
            <w:pPr>
              <w:pStyle w:val="Compact"/>
              <w:jc w:val="left"/>
            </w:pPr>
            <w:r>
              <w:rPr>
                <w:bCs/>
                <w:b/>
              </w:rPr>
              <w:t xml:space="preserve">Phone:</w:t>
            </w:r>
          </w:p>
        </w:tc>
        <w:tc>
          <w:tcPr/>
          <w:p>
            <w:pPr>
              <w:pStyle w:val="Compact"/>
              <w:jc w:val="left"/>
            </w:pPr>
            <w:r>
              <w:t xml:space="preserve">(312) 555-0194</w:t>
            </w:r>
          </w:p>
        </w:tc>
      </w:tr>
    </w:tbl>
    <w:bookmarkStart w:id="21" w:name="purpose-of-this-quotation-estimate"/>
    <w:p>
      <w:pPr>
        <w:pStyle w:val="Heading3"/>
      </w:pPr>
      <w:r>
        <w:t xml:space="preserve">Purpose of This Quotation Estimate</w:t>
      </w:r>
    </w:p>
    <w:p>
      <w:pPr>
        <w:pStyle w:val="FirstParagraph"/>
      </w:pPr>
      <w:r>
        <w:t xml:space="preserve">This</w:t>
      </w:r>
      <w:r>
        <w:t xml:space="preserve"> </w:t>
      </w:r>
      <w:r>
        <w:t xml:space="preserve">Quotation Estimate</w:t>
      </w:r>
      <w:r>
        <w:t xml:space="preserve"> </w:t>
      </w:r>
      <w:r>
        <w:t xml:space="preserve">is issued by Lakeview Financial Group, Inc., a federally chartered banking institution headquartered in</w:t>
      </w:r>
      <w:r>
        <w:t xml:space="preserve"> </w:t>
      </w:r>
      <w:r>
        <w:t xml:space="preserve">Chicago, United States</w:t>
      </w:r>
      <w:r>
        <w:t xml:space="preserve">, to Harbor Point Logistics, LLC. The purpose of this document is to provide a comprehensive, itemized cost estimate for the full suite of commercial banking services to be rendered by our designated</w:t>
      </w:r>
      <w:r>
        <w:t xml:space="preserve"> </w:t>
      </w:r>
      <w:r>
        <w:t xml:space="preserve">Banker</w:t>
      </w:r>
      <w:r>
        <w:t xml:space="preserve"> </w:t>
      </w:r>
      <w:r>
        <w:t xml:space="preserve">team. All fees, charges, and service descriptions outlined herein are prepared in accordance with the regulations of the Federal Reserve Bank of Chicago and the Illinois Department of Financial and Professional Regulation. This</w:t>
      </w:r>
      <w:r>
        <w:t xml:space="preserve"> </w:t>
      </w:r>
      <w:r>
        <w:t xml:space="preserve">Quotation Estimate</w:t>
      </w:r>
      <w:r>
        <w:t xml:space="preserve"> </w:t>
      </w:r>
      <w:r>
        <w:t xml:space="preserve">reflects current market rates as of the date of issue and is subject to the terms and conditions stated below.</w:t>
      </w:r>
    </w:p>
    <w:bookmarkEnd w:id="21"/>
    <w:p>
      <w:pPr>
        <w:pStyle w:val="BodyText"/>
      </w:pPr>
      <w:r>
        <w:t xml:space="preserve">ITEMIZED SERVICE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Assigned Banker / Role</w:t>
            </w:r>
          </w:p>
        </w:tc>
        <w:tc>
          <w:tcPr/>
          <w:p>
            <w:pPr>
              <w:pStyle w:val="Compact"/>
              <w:jc w:val="left"/>
            </w:pPr>
            <w:r>
              <w:t xml:space="preserve">Frequency</w:t>
            </w:r>
          </w:p>
        </w:tc>
        <w:tc>
          <w:tcPr/>
          <w:p>
            <w:pPr>
              <w:pStyle w:val="Compact"/>
              <w:jc w:val="left"/>
            </w:pPr>
            <w:r>
              <w:t xml:space="preserve">Estimated Cost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Commercial Checking Account Setup &amp; Maintenance (Chicago, IL branch)</w:t>
            </w:r>
          </w:p>
        </w:tc>
        <w:tc>
          <w:tcPr/>
          <w:p>
            <w:pPr>
              <w:pStyle w:val="Compact"/>
              <w:jc w:val="left"/>
            </w:pPr>
            <w:r>
              <w:t xml:space="preserve">Mr. J. Whitfield, Senior Banker</w:t>
            </w:r>
          </w:p>
        </w:tc>
        <w:tc>
          <w:tcPr/>
          <w:p>
            <w:pPr>
              <w:pStyle w:val="Compact"/>
              <w:jc w:val="left"/>
            </w:pPr>
            <w:r>
              <w:t xml:space="preserve">One-time + Monthly</w:t>
            </w:r>
          </w:p>
        </w:tc>
        <w:tc>
          <w:tcPr/>
          <w:p>
            <w:pPr>
              <w:pStyle w:val="Compact"/>
              <w:jc w:val="left"/>
            </w:pPr>
            <w:r>
              <w:t xml:space="preserve">$1,200.00 / $250.00</w:t>
            </w:r>
          </w:p>
        </w:tc>
        <w:tc>
          <w:tcPr/>
          <w:p>
            <w:pPr>
              <w:pStyle w:val="Compact"/>
              <w:jc w:val="left"/>
            </w:pPr>
            <w:r>
              <w:t xml:space="preserve">Fee waived after 6 months</w:t>
            </w:r>
          </w:p>
        </w:tc>
      </w:tr>
      <w:tr>
        <w:tc>
          <w:tcPr/>
          <w:p>
            <w:pPr>
              <w:pStyle w:val="Compact"/>
              <w:jc w:val="left"/>
            </w:pPr>
            <w:r>
              <w:t xml:space="preserve">2</w:t>
            </w:r>
          </w:p>
        </w:tc>
        <w:tc>
          <w:tcPr/>
          <w:p>
            <w:pPr>
              <w:pStyle w:val="Compact"/>
              <w:jc w:val="left"/>
            </w:pPr>
            <w:r>
              <w:t xml:space="preserve">Business Loan Origination &amp; Underwriting (up to $2.5M)</w:t>
            </w:r>
          </w:p>
        </w:tc>
        <w:tc>
          <w:tcPr/>
          <w:p>
            <w:pPr>
              <w:pStyle w:val="Compact"/>
              <w:jc w:val="left"/>
            </w:pPr>
            <w:r>
              <w:t xml:space="preserve">Ms. A. Chen, Credit Banker</w:t>
            </w:r>
          </w:p>
        </w:tc>
        <w:tc>
          <w:tcPr/>
          <w:p>
            <w:pPr>
              <w:pStyle w:val="Compact"/>
              <w:jc w:val="left"/>
            </w:pPr>
            <w:r>
              <w:t xml:space="preserve">One-time</w:t>
            </w:r>
          </w:p>
        </w:tc>
        <w:tc>
          <w:tcPr/>
          <w:p>
            <w:pPr>
              <w:pStyle w:val="Compact"/>
              <w:jc w:val="left"/>
            </w:pPr>
            <w:r>
              <w:t xml:space="preserve">$8,750.00</w:t>
            </w:r>
          </w:p>
        </w:tc>
        <w:tc>
          <w:tcPr/>
          <w:p>
            <w:pPr>
              <w:pStyle w:val="Compact"/>
              <w:jc w:val="left"/>
            </w:pPr>
            <w:r>
              <w:t xml:space="preserve">0.35% of principal</w:t>
            </w:r>
          </w:p>
        </w:tc>
      </w:tr>
      <w:tr>
        <w:tc>
          <w:tcPr/>
          <w:p>
            <w:pPr>
              <w:pStyle w:val="Compact"/>
              <w:jc w:val="left"/>
            </w:pPr>
            <w:r>
              <w:t xml:space="preserve">3</w:t>
            </w:r>
          </w:p>
        </w:tc>
        <w:tc>
          <w:tcPr/>
          <w:p>
            <w:pPr>
              <w:pStyle w:val="Compact"/>
              <w:jc w:val="left"/>
            </w:pPr>
            <w:r>
              <w:t xml:space="preserve">Cash Management &amp; Treasury Services (Chicago metro area)</w:t>
            </w:r>
          </w:p>
        </w:tc>
        <w:tc>
          <w:tcPr/>
          <w:p>
            <w:pPr>
              <w:pStyle w:val="Compact"/>
              <w:jc w:val="left"/>
            </w:pPr>
            <w:r>
              <w:t xml:space="preserve">Mr. D. Osei, Treasury Banker</w:t>
            </w:r>
          </w:p>
        </w:tc>
        <w:tc>
          <w:tcPr/>
          <w:p>
            <w:pPr>
              <w:pStyle w:val="Compact"/>
              <w:jc w:val="left"/>
            </w:pPr>
            <w:r>
              <w:t xml:space="preserve">Monthly</w:t>
            </w:r>
          </w:p>
        </w:tc>
        <w:tc>
          <w:tcPr/>
          <w:p>
            <w:pPr>
              <w:pStyle w:val="Compact"/>
              <w:jc w:val="left"/>
            </w:pPr>
            <w:r>
              <w:t xml:space="preserve">$1,800.00</w:t>
            </w:r>
          </w:p>
        </w:tc>
        <w:tc>
          <w:tcPr/>
          <w:p>
            <w:pPr>
              <w:pStyle w:val="Compact"/>
              <w:jc w:val="left"/>
            </w:pPr>
            <w:r>
              <w:t xml:space="preserve">Includes 500+ transactions</w:t>
            </w:r>
          </w:p>
        </w:tc>
      </w:tr>
      <w:tr>
        <w:tc>
          <w:tcPr/>
          <w:p>
            <w:pPr>
              <w:pStyle w:val="Compact"/>
              <w:jc w:val="left"/>
            </w:pPr>
            <w:r>
              <w:t xml:space="preserve">4</w:t>
            </w:r>
          </w:p>
        </w:tc>
        <w:tc>
          <w:tcPr/>
          <w:p>
            <w:pPr>
              <w:pStyle w:val="Compact"/>
              <w:jc w:val="left"/>
            </w:pPr>
            <w:r>
              <w:t xml:space="preserve">Wire Transfer &amp; ACH Processing (Domestic, United States)</w:t>
            </w:r>
          </w:p>
        </w:tc>
        <w:tc>
          <w:tcPr/>
          <w:p>
            <w:pPr>
              <w:pStyle w:val="Compact"/>
              <w:jc w:val="left"/>
            </w:pPr>
            <w:r>
              <w:t xml:space="preserve">Automated / Banker oversight</w:t>
            </w:r>
          </w:p>
        </w:tc>
        <w:tc>
          <w:tcPr/>
          <w:p>
            <w:pPr>
              <w:pStyle w:val="Compact"/>
              <w:jc w:val="left"/>
            </w:pPr>
            <w:r>
              <w:t xml:space="preserve">Per transaction</w:t>
            </w:r>
          </w:p>
        </w:tc>
        <w:tc>
          <w:tcPr/>
          <w:p>
            <w:pPr>
              <w:pStyle w:val="Compact"/>
              <w:jc w:val="left"/>
            </w:pPr>
            <w:r>
              <w:t xml:space="preserve">$15.00 / $3.50</w:t>
            </w:r>
          </w:p>
        </w:tc>
        <w:tc>
          <w:tcPr/>
          <w:p>
            <w:pPr>
              <w:pStyle w:val="Compact"/>
              <w:jc w:val="left"/>
            </w:pPr>
            <w:r>
              <w:t xml:space="preserve">Volume discounts apply</w:t>
            </w:r>
          </w:p>
        </w:tc>
      </w:tr>
      <w:tr>
        <w:tc>
          <w:tcPr/>
          <w:p>
            <w:pPr>
              <w:pStyle w:val="Compact"/>
              <w:jc w:val="left"/>
            </w:pPr>
            <w:r>
              <w:t xml:space="preserve">5</w:t>
            </w:r>
          </w:p>
        </w:tc>
        <w:tc>
          <w:tcPr/>
          <w:p>
            <w:pPr>
              <w:pStyle w:val="Compact"/>
              <w:jc w:val="left"/>
            </w:pPr>
            <w:r>
              <w:t xml:space="preserve">Letters of Credit &amp; Trade Finance (Chicago Port operations)</w:t>
            </w:r>
          </w:p>
        </w:tc>
        <w:tc>
          <w:tcPr/>
          <w:p>
            <w:pPr>
              <w:pStyle w:val="Compact"/>
              <w:jc w:val="left"/>
            </w:pPr>
            <w:r>
              <w:t xml:space="preserve">Ms. L. Vasquez, Trade Banker</w:t>
            </w:r>
          </w:p>
        </w:tc>
        <w:tc>
          <w:tcPr/>
          <w:p>
            <w:pPr>
              <w:pStyle w:val="Compact"/>
              <w:jc w:val="left"/>
            </w:pPr>
            <w:r>
              <w:t xml:space="preserve">Per issuance</w:t>
            </w:r>
          </w:p>
        </w:tc>
        <w:tc>
          <w:tcPr/>
          <w:p>
            <w:pPr>
              <w:pStyle w:val="Compact"/>
              <w:jc w:val="left"/>
            </w:pPr>
            <w:r>
              <w:t xml:space="preserve">$450.00</w:t>
            </w:r>
          </w:p>
        </w:tc>
        <w:tc>
          <w:tcPr/>
          <w:p>
            <w:pPr>
              <w:pStyle w:val="Compact"/>
              <w:jc w:val="left"/>
            </w:pPr>
            <w:r>
              <w:t xml:space="preserve">Standard UCC Article 5</w:t>
            </w:r>
          </w:p>
        </w:tc>
      </w:tr>
      <w:tr>
        <w:tc>
          <w:tcPr/>
          <w:p>
            <w:pPr>
              <w:pStyle w:val="Compact"/>
              <w:jc w:val="left"/>
            </w:pPr>
            <w:r>
              <w:t xml:space="preserve">6</w:t>
            </w:r>
          </w:p>
        </w:tc>
        <w:tc>
          <w:tcPr/>
          <w:p>
            <w:pPr>
              <w:pStyle w:val="Compact"/>
              <w:jc w:val="left"/>
            </w:pPr>
            <w:r>
              <w:t xml:space="preserve">Payroll Processing &amp; Direct Deposit (Illinois state compliance)</w:t>
            </w:r>
          </w:p>
        </w:tc>
        <w:tc>
          <w:tcPr/>
          <w:p>
            <w:pPr>
              <w:pStyle w:val="Compact"/>
              <w:jc w:val="left"/>
            </w:pPr>
            <w:r>
              <w:t xml:space="preserve">Mr. T. Nakamura, Payroll Banker</w:t>
            </w:r>
          </w:p>
        </w:tc>
        <w:tc>
          <w:tcPr/>
          <w:p>
            <w:pPr>
              <w:pStyle w:val="Compact"/>
              <w:jc w:val="left"/>
            </w:pPr>
            <w:r>
              <w:t xml:space="preserve">Monthly</w:t>
            </w:r>
          </w:p>
        </w:tc>
        <w:tc>
          <w:tcPr/>
          <w:p>
            <w:pPr>
              <w:pStyle w:val="Compact"/>
              <w:jc w:val="left"/>
            </w:pPr>
            <w:r>
              <w:t xml:space="preserve">$650.00</w:t>
            </w:r>
          </w:p>
        </w:tc>
        <w:tc>
          <w:tcPr/>
          <w:p>
            <w:pPr>
              <w:pStyle w:val="Compact"/>
              <w:jc w:val="left"/>
            </w:pPr>
            <w:r>
              <w:t xml:space="preserve">Up to 200 employees</w:t>
            </w:r>
          </w:p>
        </w:tc>
      </w:tr>
      <w:tr>
        <w:tc>
          <w:tcPr/>
          <w:p>
            <w:pPr>
              <w:pStyle w:val="Compact"/>
              <w:jc w:val="left"/>
            </w:pPr>
            <w:r>
              <w:t xml:space="preserve">7</w:t>
            </w:r>
          </w:p>
        </w:tc>
        <w:tc>
          <w:tcPr/>
          <w:p>
            <w:pPr>
              <w:pStyle w:val="Compact"/>
              <w:jc w:val="left"/>
            </w:pPr>
            <w:r>
              <w:t xml:space="preserve">Financial Advisory &amp; Portfolio Review (Quarterly)</w:t>
            </w:r>
          </w:p>
        </w:tc>
        <w:tc>
          <w:tcPr/>
          <w:p>
            <w:pPr>
              <w:pStyle w:val="Compact"/>
              <w:jc w:val="left"/>
            </w:pPr>
            <w:r>
              <w:t xml:space="preserve">Mr. J. Whitfield, Senior Banker</w:t>
            </w:r>
          </w:p>
        </w:tc>
        <w:tc>
          <w:tcPr/>
          <w:p>
            <w:pPr>
              <w:pStyle w:val="Compact"/>
              <w:jc w:val="left"/>
            </w:pPr>
            <w:r>
              <w:t xml:space="preserve">Quarterly</w:t>
            </w:r>
          </w:p>
        </w:tc>
        <w:tc>
          <w:tcPr/>
          <w:p>
            <w:pPr>
              <w:pStyle w:val="Compact"/>
              <w:jc w:val="left"/>
            </w:pPr>
            <w:r>
              <w:t xml:space="preserve">$2,400.00</w:t>
            </w:r>
          </w:p>
        </w:tc>
        <w:tc>
          <w:tcPr/>
          <w:p>
            <w:pPr>
              <w:pStyle w:val="Compact"/>
              <w:jc w:val="left"/>
            </w:pPr>
            <w:r>
              <w:t xml:space="preserve">4 sessions per year</w:t>
            </w:r>
          </w:p>
        </w:tc>
      </w:tr>
      <w:tr>
        <w:tc>
          <w:tcPr/>
          <w:p>
            <w:pPr>
              <w:pStyle w:val="Compact"/>
              <w:jc w:val="left"/>
            </w:pPr>
            <w:r>
              <w:t xml:space="preserve">8</w:t>
            </w:r>
          </w:p>
        </w:tc>
        <w:tc>
          <w:tcPr/>
          <w:p>
            <w:pPr>
              <w:pStyle w:val="Compact"/>
              <w:jc w:val="left"/>
            </w:pPr>
            <w:r>
              <w:t xml:space="preserve">Business Credit Card Program (Corporate, United States network)</w:t>
            </w:r>
          </w:p>
        </w:tc>
        <w:tc>
          <w:tcPr/>
          <w:p>
            <w:pPr>
              <w:pStyle w:val="Compact"/>
              <w:jc w:val="left"/>
            </w:pPr>
            <w:r>
              <w:t xml:space="preserve">Ms. A. Chen, Credit Banker</w:t>
            </w:r>
          </w:p>
        </w:tc>
        <w:tc>
          <w:tcPr/>
          <w:p>
            <w:pPr>
              <w:pStyle w:val="Compact"/>
              <w:jc w:val="left"/>
            </w:pPr>
            <w:r>
              <w:t xml:space="preserve">Monthly</w:t>
            </w:r>
          </w:p>
        </w:tc>
        <w:tc>
          <w:tcPr/>
          <w:p>
            <w:pPr>
              <w:pStyle w:val="Compact"/>
              <w:jc w:val="left"/>
            </w:pPr>
            <w:r>
              <w:t xml:space="preserve">$120.00</w:t>
            </w:r>
          </w:p>
        </w:tc>
        <w:tc>
          <w:tcPr/>
          <w:p>
            <w:pPr>
              <w:pStyle w:val="Compact"/>
              <w:jc w:val="left"/>
            </w:pPr>
            <w:r>
              <w:t xml:space="preserve">Up to 10 cards</w:t>
            </w:r>
          </w:p>
        </w:tc>
      </w:tr>
      <w:tr>
        <w:tc>
          <w:tcPr/>
          <w:p>
            <w:pPr>
              <w:pStyle w:val="Compact"/>
              <w:jc w:val="left"/>
            </w:pPr>
            <w:r>
              <w:t xml:space="preserve">9</w:t>
            </w:r>
          </w:p>
        </w:tc>
        <w:tc>
          <w:tcPr/>
          <w:p>
            <w:pPr>
              <w:pStyle w:val="Compact"/>
              <w:jc w:val="left"/>
            </w:pPr>
            <w:r>
              <w:t xml:space="preserve">Safe Deposit Box &amp; Document Vault (Chicago branch)</w:t>
            </w:r>
          </w:p>
        </w:tc>
        <w:tc>
          <w:tcPr/>
          <w:p>
            <w:pPr>
              <w:pStyle w:val="Compact"/>
              <w:jc w:val="left"/>
            </w:pPr>
            <w:r>
              <w:t xml:space="preserve">Facilities / Banker access</w:t>
            </w:r>
          </w:p>
        </w:tc>
        <w:tc>
          <w:tcPr/>
          <w:p>
            <w:pPr>
              <w:pStyle w:val="Compact"/>
              <w:jc w:val="left"/>
            </w:pPr>
            <w:r>
              <w:t xml:space="preserve">Annual</w:t>
            </w:r>
          </w:p>
        </w:tc>
        <w:tc>
          <w:tcPr/>
          <w:p>
            <w:pPr>
              <w:pStyle w:val="Compact"/>
              <w:jc w:val="left"/>
            </w:pPr>
            <w:r>
              <w:t xml:space="preserve">$1,100.00</w:t>
            </w:r>
          </w:p>
        </w:tc>
        <w:tc>
          <w:tcPr/>
          <w:p>
            <w:pPr>
              <w:pStyle w:val="Compact"/>
              <w:jc w:val="left"/>
            </w:pPr>
            <w:r>
              <w:t xml:space="preserve">Medium box, 12x18 in.</w:t>
            </w:r>
          </w:p>
        </w:tc>
      </w:tr>
      <w:tr>
        <w:tc>
          <w:tcPr/>
          <w:p>
            <w:pPr>
              <w:pStyle w:val="Compact"/>
              <w:jc w:val="left"/>
            </w:pPr>
            <w:r>
              <w:t xml:space="preserve">10</w:t>
            </w:r>
          </w:p>
        </w:tc>
        <w:tc>
          <w:tcPr/>
          <w:p>
            <w:pPr>
              <w:pStyle w:val="Compact"/>
              <w:jc w:val="left"/>
            </w:pPr>
            <w:r>
              <w:t xml:space="preserve">Regulatory Compliance &amp; AML Reporting (United States federal)</w:t>
            </w:r>
          </w:p>
        </w:tc>
        <w:tc>
          <w:tcPr/>
          <w:p>
            <w:pPr>
              <w:pStyle w:val="Compact"/>
              <w:jc w:val="left"/>
            </w:pPr>
            <w:r>
              <w:t xml:space="preserve">Compliance Banker Team</w:t>
            </w:r>
          </w:p>
        </w:tc>
        <w:tc>
          <w:tcPr/>
          <w:p>
            <w:pPr>
              <w:pStyle w:val="Compact"/>
              <w:jc w:val="left"/>
            </w:pPr>
            <w:r>
              <w:t xml:space="preserve">Annual</w:t>
            </w:r>
          </w:p>
        </w:tc>
        <w:tc>
          <w:tcPr/>
          <w:p>
            <w:pPr>
              <w:pStyle w:val="Compact"/>
              <w:jc w:val="left"/>
            </w:pPr>
            <w:r>
              <w:t xml:space="preserve">$3,200.00</w:t>
            </w:r>
          </w:p>
        </w:tc>
        <w:tc>
          <w:tcPr/>
          <w:p>
            <w:pPr>
              <w:pStyle w:val="Compact"/>
              <w:jc w:val="left"/>
            </w:pPr>
            <w:r>
              <w:t xml:space="preserve">BSA/AML, OFAC screening</w:t>
            </w:r>
          </w:p>
        </w:tc>
      </w:tr>
      <w:tr>
        <w:tc>
          <w:tcPr>
            <w:gridSpan w:val="4"/>
          </w:tcPr>
          <w:p>
            <w:pPr>
              <w:pStyle w:val="Compact"/>
              <w:jc w:val="right"/>
            </w:pPr>
            <w:r>
              <w:t xml:space="preserve">ESTIMATED ANNUAL TOTAL (Year 1)</w:t>
            </w:r>
          </w:p>
        </w:tc>
        <w:tc>
          <w:tcPr/>
          <w:p>
            <w:pPr>
              <w:pStyle w:val="Compact"/>
              <w:jc w:val="left"/>
            </w:pPr>
            <w:r>
              <w:t xml:space="preserve">$34,870.00</w:t>
            </w:r>
          </w:p>
        </w:tc>
        <w:tc>
          <w:tcPr/>
          <w:p>
            <w:pPr>
              <w:pStyle w:val="Compact"/>
            </w:pPr>
          </w:p>
        </w:tc>
      </w:tr>
    </w:tbl>
    <w:p>
      <w:pPr>
        <w:pStyle w:val="BodyText"/>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expiration date, all fees and rates are subject to revision based on prevailing market conditions in the Chicago, United States financial sector.</w:t>
      </w:r>
    </w:p>
    <w:p>
      <w:pPr>
        <w:numPr>
          <w:ilvl w:val="0"/>
          <w:numId w:val="1001"/>
        </w:numPr>
        <w:pStyle w:val="Compact"/>
      </w:pPr>
      <w:r>
        <w:rPr>
          <w:bCs/>
          <w:b/>
        </w:rPr>
        <w:t xml:space="preserve">Banker Assignment:</w:t>
      </w:r>
      <w:r>
        <w:t xml:space="preserve"> </w:t>
      </w:r>
      <w:r>
        <w:t xml:space="preserve">The designated Banker(s) listed in this estimate are assigned to the client relationship for a minimum term of twelve (12) months. Reassignment of the primary Banker requires thirty (30) days written notice to the client.</w:t>
      </w:r>
    </w:p>
    <w:p>
      <w:pPr>
        <w:numPr>
          <w:ilvl w:val="0"/>
          <w:numId w:val="1001"/>
        </w:numPr>
        <w:pStyle w:val="Compact"/>
      </w:pPr>
      <w:r>
        <w:rPr>
          <w:bCs/>
          <w:b/>
        </w:rPr>
        <w:t xml:space="preserve">Payment Terms:</w:t>
      </w:r>
      <w:r>
        <w:t xml:space="preserve"> </w:t>
      </w:r>
      <w:r>
        <w:t xml:space="preserve">All monthly and recurring fees are due on the first business day of each calendar month. One-time fees are due upon account activation. Late payments incur a 1.5% monthly interest charge in compliance with Illinois commercial code.</w:t>
      </w:r>
    </w:p>
    <w:p>
      <w:pPr>
        <w:numPr>
          <w:ilvl w:val="0"/>
          <w:numId w:val="1001"/>
        </w:numPr>
        <w:pStyle w:val="Compact"/>
      </w:pPr>
      <w:r>
        <w:rPr>
          <w:bCs/>
          <w:b/>
        </w:rPr>
        <w:t xml:space="preserve">Geographic Scope:</w:t>
      </w:r>
      <w:r>
        <w:t xml:space="preserve"> </w:t>
      </w:r>
      <w:r>
        <w:t xml:space="preserve">All in-person banking services, branch access, and physical document handling are limited to the Chicago, United States metropolitan area and its designated branch network. Remote and digital services are available nationwide within the United States.</w:t>
      </w:r>
    </w:p>
    <w:p>
      <w:pPr>
        <w:numPr>
          <w:ilvl w:val="0"/>
          <w:numId w:val="1001"/>
        </w:numPr>
        <w:pStyle w:val="Compact"/>
      </w:pPr>
      <w:r>
        <w:rPr>
          <w:bCs/>
          <w:b/>
        </w:rPr>
        <w:t xml:space="preserve">Regulatory Compliance:</w:t>
      </w:r>
      <w:r>
        <w:t xml:space="preserve"> </w:t>
      </w:r>
      <w:r>
        <w:t xml:space="preserve">All services are governed by the laws of the State of Illinois and the United States federal banking regulations, including but not limited to the Bank Secrecy Act, the Gramm-Leach-Bliley Act, and Federal Reserve Board regulations administered by the Federal Reserve Bank of Chicago.</w:t>
      </w:r>
    </w:p>
    <w:p>
      <w:pPr>
        <w:numPr>
          <w:ilvl w:val="0"/>
          <w:numId w:val="1001"/>
        </w:numPr>
        <w:pStyle w:val="Compact"/>
      </w:pPr>
      <w:r>
        <w:rPr>
          <w:bCs/>
          <w:b/>
        </w:rPr>
        <w:t xml:space="preserve">Estimate Nature:</w:t>
      </w:r>
      <w:r>
        <w:t xml:space="preserve"> </w:t>
      </w:r>
      <w:r>
        <w:t xml:space="preserve">This document is a Quotation Estimate and does not constitute a binding contract. Final terms will be established upon execution of a formal Banking Services Agreement. Costs marked as "per transaction" or "per issuance" are estimates based on projected volumes and may vary.</w:t>
      </w:r>
    </w:p>
    <w:p>
      <w:pPr>
        <w:numPr>
          <w:ilvl w:val="0"/>
          <w:numId w:val="1001"/>
        </w:numPr>
        <w:pStyle w:val="Compact"/>
      </w:pPr>
      <w:r>
        <w:rPr>
          <w:bCs/>
          <w:b/>
        </w:rPr>
        <w:t xml:space="preserve">Tax Considerations:</w:t>
      </w:r>
      <w:r>
        <w:t xml:space="preserve"> </w:t>
      </w:r>
      <w:r>
        <w:t xml:space="preserve">All quoted amounts are exclusive of applicable federal, state (Illinois), and local (City of Chicago) taxes. Sales tax on tangible services, where applicable, will be added at the prevailing rate of 10.25% for the Chicago metropolitan area.</w:t>
      </w:r>
    </w:p>
    <w:p>
      <w:pPr>
        <w:numPr>
          <w:ilvl w:val="0"/>
          <w:numId w:val="1001"/>
        </w:numPr>
        <w:pStyle w:val="Compact"/>
      </w:pPr>
      <w:r>
        <w:rPr>
          <w:bCs/>
          <w:b/>
        </w:rPr>
        <w:t xml:space="preserve">Confidentiality:</w:t>
      </w:r>
      <w:r>
        <w:t xml:space="preserve"> </w:t>
      </w:r>
      <w:r>
        <w:t xml:space="preserve">All financial information exchanged in connection with this Quotation Estimate and subsequent banking relationship is protected under the Gramm-Leach-Bliley Act and the bank's internal data security protocols.</w:t>
      </w:r>
    </w:p>
    <w:p>
      <w:pPr>
        <w:numPr>
          <w:ilvl w:val="0"/>
          <w:numId w:val="1001"/>
        </w:numPr>
        <w:pStyle w:val="Compact"/>
      </w:pPr>
      <w:r>
        <w:rPr>
          <w:bCs/>
          <w:b/>
        </w:rPr>
        <w:t xml:space="preserve">Dispute Resolution:</w:t>
      </w:r>
      <w:r>
        <w:t xml:space="preserve"> </w:t>
      </w:r>
      <w:r>
        <w:t xml:space="preserve">Any disputes arising from this Quotation Estimate or the services described herein shall be resolved through binding arbitration in Cook County, Chicago, Illinois, United States, in accordance with the rules of the American Arbitration Association.</w:t>
      </w:r>
    </w:p>
    <w:p>
      <w:pPr>
        <w:numPr>
          <w:ilvl w:val="0"/>
          <w:numId w:val="1001"/>
        </w:numPr>
        <w:pStyle w:val="Compact"/>
      </w:pPr>
      <w:r>
        <w:rPr>
          <w:bCs/>
          <w:b/>
        </w:rPr>
        <w:t xml:space="preserve">Acceptance:</w:t>
      </w:r>
      <w:r>
        <w:t xml:space="preserve"> </w:t>
      </w:r>
      <w:r>
        <w:t xml:space="preserve">To accept this Quotation Estimate, the client must sign and return this document within the validity period. Upon acceptance, the assigned Banker will initiate the onboarding process within five (5) business days.</w:t>
      </w:r>
    </w:p>
    <w:p>
      <w:pPr>
        <w:pStyle w:val="FirstParagraph"/>
      </w:pPr>
      <w:r>
        <w:rPr>
          <w:bCs/>
          <w:b/>
        </w:rPr>
        <w:t xml:space="preserve">Prepared by (Banker):</w:t>
      </w:r>
      <w:r>
        <w:br/>
      </w:r>
      <w:r>
        <w:t xml:space="preserve">Jonathan R. Whitfield, Senior Banker</w:t>
      </w:r>
      <w:r>
        <w:br/>
      </w:r>
      <w:r>
        <w:t xml:space="preserve">Lakeview Financial Group, Inc.</w:t>
      </w:r>
      <w:r>
        <w:br/>
      </w:r>
      <w:r>
        <w:t xml:space="preserve">Chicago, IL 60606, United States</w:t>
      </w:r>
      <w:r>
        <w:br/>
      </w:r>
      <w:r>
        <w:t xml:space="preserve">Date: ______________________</w:t>
      </w:r>
    </w:p>
    <w:p>
      <w:pPr>
        <w:pStyle w:val="BodyText"/>
      </w:pPr>
      <w:r>
        <w:rPr>
          <w:bCs/>
          <w:b/>
        </w:rPr>
        <w:t xml:space="preserve">Accepted by (Client):</w:t>
      </w:r>
      <w:r>
        <w:br/>
      </w:r>
      <w:r>
        <w:t xml:space="preserve">Diane K. Okafor, CFO</w:t>
      </w:r>
      <w:r>
        <w:br/>
      </w:r>
      <w:r>
        <w:t xml:space="preserve">Harbor Point Logistics, LLC</w:t>
      </w:r>
      <w:r>
        <w:br/>
      </w:r>
      <w:r>
        <w:t xml:space="preserve">Chicago, IL 60612, United States</w:t>
      </w:r>
      <w:r>
        <w:br/>
      </w:r>
      <w:r>
        <w:t xml:space="preserve">Date: ______________________</w:t>
      </w:r>
    </w:p>
    <w:p>
      <w:pPr>
        <w:pStyle w:val="BodyText"/>
      </w:pPr>
      <w:r>
        <w:t xml:space="preserve">This Quotation Estimate was prepared by Lakeview Financial Group, Inc., a member of the Federal Reserve System, NMLS ID #482917.</w:t>
      </w:r>
      <w:r>
        <w:br/>
      </w:r>
      <w:r>
        <w:t xml:space="preserve">Head Office: 233 S. Wacker Drive, Suite 4200, Chicago, IL 60606, United States of America.</w:t>
      </w:r>
      <w:r>
        <w:br/>
      </w:r>
      <w:r>
        <w:t xml:space="preserve">Equal Housing Lender | FDIC Member | NCUA Insured (for credit union affiliates)</w:t>
      </w:r>
      <w:r>
        <w:br/>
      </w:r>
      <w:r>
        <w:t xml:space="preserve">© 2025 Lakeview Financial Group, Inc. All rights reserved. Document Ref: QF-2025-CHIC-04872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Banking Services - Chicago, United States</dc:title>
  <dc:creator/>
  <dc:language>en</dc:language>
  <cp:keywords/>
  <dcterms:created xsi:type="dcterms:W3CDTF">2026-10-10T12:42:41Z</dcterms:created>
  <dcterms:modified xsi:type="dcterms:W3CDTF">2026-10-10T12:42:41Z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