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Banker Services &amp; Solutions for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QE-2025-TK-04782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Central Asia Financial Solutions Ltd., Tashkent Branch</w:t>
            </w:r>
          </w:p>
        </w:tc>
      </w:tr>
      <w:tr>
        <w:tc>
          <w:tcPr/>
          <w:p>
            <w:pPr>
              <w:pStyle w:val="Compact"/>
              <w:jc w:val="left"/>
            </w:pPr>
            <w:r>
              <w:t xml:space="preserve">Prepared For:</w:t>
            </w:r>
          </w:p>
        </w:tc>
        <w:tc>
          <w:tcPr/>
          <w:p>
            <w:pPr>
              <w:pStyle w:val="Compact"/>
              <w:jc w:val="left"/>
            </w:pPr>
            <w:r>
              <w:t xml:space="preserve">Uzbekistan Tashkent Commercial Banking Division</w:t>
            </w:r>
          </w:p>
        </w:tc>
      </w:tr>
      <w:tr>
        <w:tc>
          <w:tcPr/>
          <w:p>
            <w:pPr>
              <w:pStyle w:val="Compact"/>
              <w:jc w:val="left"/>
            </w:pPr>
            <w:r>
              <w:t xml:space="preserve">Project Location:</w:t>
            </w:r>
          </w:p>
        </w:tc>
        <w:tc>
          <w:tcPr/>
          <w:p>
            <w:pPr>
              <w:pStyle w:val="Compact"/>
              <w:jc w:val="left"/>
            </w:pPr>
            <w:r>
              <w:t xml:space="preserve">Tashkent, Uzbekistan – Amir Temur Avenue, Financial District</w:t>
            </w:r>
          </w:p>
        </w:tc>
      </w:tr>
      <w:tr>
        <w:tc>
          <w:tcPr/>
          <w:p>
            <w:pPr>
              <w:pStyle w:val="Compact"/>
              <w:jc w:val="left"/>
            </w:pPr>
            <w:r>
              <w:t xml:space="preserve">Currency:</w:t>
            </w:r>
          </w:p>
        </w:tc>
        <w:tc>
          <w:tcPr/>
          <w:p>
            <w:pPr>
              <w:pStyle w:val="Compact"/>
              <w:jc w:val="left"/>
            </w:pPr>
            <w:r>
              <w:t xml:space="preserve">US Dollars (USD) / Uzbekistan Som (UZS)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cost breakdown for the procurement, deployment, and ongoing support of a</w:t>
      </w:r>
      <w:r>
        <w:t xml:space="preserve"> </w:t>
      </w:r>
      <w:r>
        <w:t xml:space="preserve">Banker</w:t>
      </w:r>
      <w:r>
        <w:t xml:space="preserve"> </w:t>
      </w:r>
      <w:r>
        <w:t xml:space="preserve">professional services package tailored specifically for financial institutions operating within</w:t>
      </w:r>
      <w:r>
        <w:t xml:space="preserve"> </w:t>
      </w:r>
      <w:r>
        <w:t xml:space="preserve">Uzbekistan Tashkent</w:t>
      </w:r>
      <w:r>
        <w:t xml:space="preserve">. The scope of this Quotation Estimate encompasses the full lifecycle of the Banker engagement, including initial consultation, system integration, staff training, regulatory compliance alignment with the Central Bank of the Republic of Uzbekistan, and a minimum of twenty-four (24) months of dedicated post-implementation support.</w:t>
      </w:r>
    </w:p>
    <w:p>
      <w:pPr>
        <w:pStyle w:val="BodyText"/>
      </w:pPr>
      <w:r>
        <w:t xml:space="preserve">The Banker solution described herein is designed to meet the evolving demands of the modern banking sector in Uzbekistan Tashkent, where digital transformation, international trade facilitation, and compliance with both domestic and international financial regulations are paramount. This Quotation Estimate reflects current market rates applicable to the Tashkent metropolitan area and accounts for the specific operational requirements of banking entities registered in Uzbekistan.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Banker Consultant – Initial Assessment &amp; Strategy Development for Uzbekistan Tashkent operations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Banker Core Banking System – License, Installation &amp; Configuration (Tashkent Data Center)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Banker Compliance Module – Alignment with Central Bank of Uzbekistan Regulations</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Banker Staff Training Program – 40 hours for 25 bank personnel in Tashkent</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Banker Mobile Banking Application – Development &amp; Localization (Uzbek, Russian, English)</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Banker Cybersecurity &amp; Data Protection Audit – Uzbekistan Tashkent Infrastructure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Banker Ongoing Technical Support &amp; Maintenance – 24-month contract</w:t>
            </w:r>
          </w:p>
        </w:tc>
        <w:tc>
          <w:tcPr/>
          <w:p>
            <w:pPr>
              <w:pStyle w:val="Compact"/>
              <w:jc w:val="left"/>
            </w:pPr>
            <w:r>
              <w:t xml:space="preserve">24</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08</w:t>
            </w:r>
          </w:p>
        </w:tc>
        <w:tc>
          <w:tcPr/>
          <w:p>
            <w:pPr>
              <w:pStyle w:val="Compact"/>
              <w:jc w:val="left"/>
            </w:pPr>
            <w:r>
              <w:t xml:space="preserve">Banker Regulatory Reporting Automation – Quarterly filings to Uzbekistan authorities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Banker International Remittance Gateway – Integration for Uzbekistan Tashkent trade corridors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Banker Project Management &amp; Coordination – Full engagement duration</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gridSpan w:val="4"/>
          </w:tcPr>
          <w:p>
            <w:pPr>
              <w:pStyle w:val="Compact"/>
              <w:jc w:val="right"/>
            </w:pPr>
            <w:r>
              <w:t xml:space="preserve">SUBTOTAL</w:t>
            </w:r>
          </w:p>
        </w:tc>
        <w:tc>
          <w:tcPr/>
          <w:p>
            <w:pPr>
              <w:pStyle w:val="Compact"/>
              <w:jc w:val="left"/>
            </w:pPr>
            <w:r>
              <w:t xml:space="preserve">197,550.00</w:t>
            </w:r>
          </w:p>
        </w:tc>
      </w:tr>
      <w:tr>
        <w:tc>
          <w:tcPr>
            <w:gridSpan w:val="4"/>
          </w:tcPr>
          <w:p>
            <w:pPr>
              <w:pStyle w:val="Compact"/>
              <w:jc w:val="right"/>
            </w:pPr>
            <w:r>
              <w:t xml:space="preserve">VAT (12% – Uzbekistan Tashkent applicable rate)</w:t>
            </w:r>
          </w:p>
        </w:tc>
        <w:tc>
          <w:tcPr/>
          <w:p>
            <w:pPr>
              <w:pStyle w:val="Compact"/>
              <w:jc w:val="left"/>
            </w:pPr>
            <w:r>
              <w:t xml:space="preserve">23,706.00</w:t>
            </w:r>
          </w:p>
        </w:tc>
      </w:tr>
      <w:tr>
        <w:tc>
          <w:tcPr>
            <w:gridSpan w:val="4"/>
          </w:tcPr>
          <w:p>
            <w:pPr>
              <w:pStyle w:val="Compact"/>
              <w:jc w:val="right"/>
            </w:pPr>
            <w:r>
              <w:t xml:space="preserve">GRAND TOTAL (Quotation Estimate)</w:t>
            </w:r>
          </w:p>
        </w:tc>
        <w:tc>
          <w:tcPr/>
          <w:p>
            <w:pPr>
              <w:pStyle w:val="Compact"/>
              <w:jc w:val="left"/>
            </w:pPr>
            <w:r>
              <w:t xml:space="preserve">221,256.00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Any Banker services not procured within this validity window shall be subject to re-evaluation of pricing based on prevailing market conditions in Uzbekistan Tashkent.</w:t>
      </w:r>
    </w:p>
    <w:p>
      <w:pPr>
        <w:pStyle w:val="BodyText"/>
      </w:pPr>
      <w:r>
        <w:rPr>
          <w:bCs/>
          <w:b/>
        </w:rPr>
        <w:t xml:space="preserve">3.2</w:t>
      </w:r>
      <w:r>
        <w:t xml:space="preserve"> </w:t>
      </w:r>
      <w:r>
        <w:t xml:space="preserve">Payment terms for the Banker engagement shall be structured as follows: 30% advance payment upon acceptance of this Quotation Estimate, 40% upon successful deployment of the Banker core system in the Tashkent data center, and 30% upon final acceptance and completion of the training program.</w:t>
      </w:r>
    </w:p>
    <w:p>
      <w:pPr>
        <w:pStyle w:val="BodyText"/>
      </w:pPr>
      <w:r>
        <w:rPr>
          <w:bCs/>
          <w:b/>
        </w:rPr>
        <w:t xml:space="preserve">3.3</w:t>
      </w:r>
      <w:r>
        <w:t xml:space="preserve"> </w:t>
      </w:r>
      <w:r>
        <w:t xml:space="preserve">All Banker services rendered under this Quotation Estimate shall comply with the Banking Law of the Republic of Uzbekistan, the regulations issued by the Central Bank of Uzbekistan, and applicable data protection statutes governing the Tashkent financial district.</w:t>
      </w:r>
    </w:p>
    <w:p>
      <w:pPr>
        <w:pStyle w:val="BodyText"/>
      </w:pPr>
      <w:r>
        <w:rPr>
          <w:bCs/>
          <w:b/>
        </w:rPr>
        <w:t xml:space="preserve">3.4</w:t>
      </w:r>
      <w:r>
        <w:t xml:space="preserve"> </w:t>
      </w:r>
      <w:r>
        <w:t xml:space="preserve">The Banker solution shall be hosted exclusively within the borders of Uzbekistan, with primary infrastructure located in Tashkent, to ensure full data sovereignty and regulatory compliance. No client banking data shall be transferred outside the territory of Uzbekistan without explicit written authorization.</w:t>
      </w:r>
    </w:p>
    <w:p>
      <w:pPr>
        <w:pStyle w:val="BodyText"/>
      </w:pPr>
      <w:r>
        <w:rPr>
          <w:bCs/>
          <w:b/>
        </w:rPr>
        <w:t xml:space="preserve">3.5</w:t>
      </w:r>
      <w:r>
        <w:t xml:space="preserve"> </w:t>
      </w:r>
      <w:r>
        <w:t xml:space="preserve">Any modifications, additions, or scope changes to the Banker services outlined in this Quotation Estimate must be documented in a formal Change Order signed by both parties. No verbal agreements regarding the Banker engagement shall be considered binding.</w:t>
      </w:r>
    </w:p>
    <w:p>
      <w:pPr>
        <w:pStyle w:val="BodyText"/>
      </w:pPr>
      <w:r>
        <w:rPr>
          <w:bCs/>
          <w:b/>
        </w:rPr>
        <w:t xml:space="preserve">3.6</w:t>
      </w:r>
      <w:r>
        <w:t xml:space="preserve"> </w:t>
      </w:r>
      <w:r>
        <w:t xml:space="preserve">The Quotation Estimate does not include costs for third-party hardware procurement, telecommunications infrastructure upgrades, or civil works at the Uzbekistan Tashkent premises, unless explicitly stated in a supplementary addendum.</w:t>
      </w:r>
    </w:p>
    <w:p>
      <w:pPr>
        <w:pStyle w:val="BodyText"/>
      </w:pPr>
      <w:r>
        <w:rPr>
          <w:bCs/>
          <w:b/>
        </w:rPr>
        <w:t xml:space="preserve">3.7</w:t>
      </w:r>
      <w:r>
        <w:t xml:space="preserve"> </w:t>
      </w:r>
      <w:r>
        <w:t xml:space="preserve">Disputes arising from this Quotation Estimate or the subsequent Banker service agreement shall be resolved through arbitration in Tashkent, Uzbekistan, in accordance with the rules of the Tashkent International Arbitration Center.</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Quotation Estimate accurately represents the agreed-upon scope, pricing, and terms for the Banker services to be delivered in Uzbekistan Tashkent. This document, once countersigned, shall serve as the foundational reference for the subsequent Master Service Agreement governing the Banker engagement.</w:t>
      </w:r>
    </w:p>
    <w:p>
      <w:pPr>
        <w:pStyle w:val="BodyText"/>
      </w:pPr>
      <w:r>
        <w:rPr>
          <w:bCs/>
          <w:b/>
        </w:rPr>
        <w:t xml:space="preserve">For Central Asia Financial Solutions Ltd.</w:t>
      </w:r>
      <w:r>
        <w:br/>
      </w:r>
      <w:r>
        <w:t xml:space="preserve">Authorized Signatory – Tashkent, Uzbekistan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Uzbekistan Tashkent Commercial Banking Division</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QE-2025-TK-04782) is a confidential document pertaining to Banker services in Uzbekistan Tashkent. Unauthorized reproduction or distribution is strictly prohibited. All prices are quoted in US Dollars unless otherwise specified. Exchange rate reference: 1 USD = 12,850 UZS (as of June 2025, Central Bank of Uzbekistan).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Uzbekistan Tashkent</dc:title>
  <dc:creator/>
  <dc:language>en</dc:language>
  <cp:keywords/>
  <dcterms:created xsi:type="dcterms:W3CDTF">2026-10-10T07:36:12Z</dcterms:created>
  <dcterms:modified xsi:type="dcterms:W3CDTF">2026-10-10T07:36:12Z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