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b955cfe66d2a237707011a64feee13fa4f480f9"/>
    <w:p>
      <w:pPr>
        <w:pStyle w:val="Heading2"/>
      </w:pPr>
      <w:r>
        <w:t xml:space="preserve">Professional Banker Engagement &amp; Advisory Services</w:t>
      </w:r>
    </w:p>
    <w:p>
      <w:pPr>
        <w:pStyle w:val="FirstParagraph"/>
      </w:pPr>
      <w:r>
        <w:t xml:space="preserve">Prepared for deployment in</w:t>
      </w:r>
      <w:r>
        <w:t xml:space="preserve"> </w:t>
      </w:r>
      <w:r>
        <w:rPr>
          <w:bCs/>
          <w:b/>
        </w:rPr>
        <w:t xml:space="preserve">Vietnam Ho Chi Minh City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QTE-VNM-HCM-2025-0472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Global Banking Advisory Group, Ltd.</w:t>
            </w:r>
          </w:p>
        </w:tc>
      </w:tr>
      <w:tr>
        <w:tc>
          <w:tcPr/>
          <w:p>
            <w:pPr>
              <w:pStyle w:val="Compact"/>
              <w:jc w:val="left"/>
            </w:pPr>
            <w:r>
              <w:t xml:space="preserve">Prepared For</w:t>
            </w:r>
          </w:p>
        </w:tc>
        <w:tc>
          <w:tcPr/>
          <w:p>
            <w:pPr>
              <w:pStyle w:val="Compact"/>
              <w:jc w:val="left"/>
            </w:pPr>
            <w:r>
              <w:t xml:space="preserve">SaiGon Financial Holdings JSC, District 1, Ho Chi Minh City, Vietnam</w:t>
            </w:r>
          </w:p>
        </w:tc>
      </w:tr>
      <w:tr>
        <w:tc>
          <w:tcPr/>
          <w:p>
            <w:pPr>
              <w:pStyle w:val="Compact"/>
              <w:jc w:val="left"/>
            </w:pPr>
            <w:r>
              <w:t xml:space="preserve">Project Location</w:t>
            </w:r>
          </w:p>
        </w:tc>
        <w:tc>
          <w:tcPr/>
          <w:p>
            <w:pPr>
              <w:pStyle w:val="Compact"/>
              <w:jc w:val="left"/>
            </w:pPr>
            <w:r>
              <w:t xml:space="preserve">Ho Chi Minh City, Vietnam (Primary Office: 68 Nguyen Hue Blvd, District 1)</w:t>
            </w:r>
          </w:p>
        </w:tc>
      </w:tr>
      <w:tr>
        <w:tc>
          <w:tcPr/>
          <w:p>
            <w:pPr>
              <w:pStyle w:val="Compact"/>
              <w:jc w:val="left"/>
            </w:pPr>
            <w:r>
              <w:t xml:space="preserve">Currency</w:t>
            </w:r>
          </w:p>
        </w:tc>
        <w:tc>
          <w:tcPr/>
          <w:p>
            <w:pPr>
              <w:pStyle w:val="Compact"/>
              <w:jc w:val="left"/>
            </w:pPr>
            <w:r>
              <w:t xml:space="preserve">United States Dollars (USD) / Vietnamese Dong (VND) at prevailing rate</w:t>
            </w:r>
          </w:p>
        </w:tc>
      </w:tr>
    </w:tbl>
    <w:bookmarkStart w:id="22" w:name="executive-summary"/>
    <w:p>
      <w:pPr>
        <w:pStyle w:val="Heading3"/>
      </w:pPr>
      <w:r>
        <w:t xml:space="preserve">1. Executive Summary</w:t>
      </w:r>
    </w:p>
    <w:p>
      <w:pPr>
        <w:pStyle w:val="FirstParagraph"/>
      </w:pPr>
      <w:r>
        <w:t xml:space="preserve">This Quotation Estimate is issued by Meridian Global Banking Advisory Group, Ltd. to SaiGon Financial Holdings JSC for the engagement of a senior</w:t>
      </w:r>
      <w:r>
        <w:t xml:space="preserve"> </w:t>
      </w:r>
      <w:r>
        <w:rPr>
          <w:bCs/>
          <w:b/>
        </w:rPr>
        <w:t xml:space="preserve">Banker</w:t>
      </w:r>
      <w:r>
        <w:t xml:space="preserve"> </w:t>
      </w:r>
      <w:r>
        <w:t xml:space="preserve">professional and associated advisory services to be stationed and operational in</w:t>
      </w:r>
      <w:r>
        <w:t xml:space="preserve"> </w:t>
      </w:r>
      <w:r>
        <w:rPr>
          <w:bCs/>
          <w:b/>
        </w:rPr>
        <w:t xml:space="preserve">Vietnam Ho Chi Minh City</w:t>
      </w:r>
      <w:r>
        <w:t xml:space="preserve">. The scope encompasses strategic banking consultancy, regulatory compliance advisory aligned with the State Bank of Vietnam (SBV) directives, client portfolio management, and operational oversight of banking products within the Ho Chi Minh City metropolitan financial district. This Quotation Estimate reflects all costs, fees, and deliverables associated with the Banker engagement for a twelve-month contract period commencing upon mutual acceptance.</w:t>
      </w:r>
    </w:p>
    <w:bookmarkEnd w:id="22"/>
    <w:bookmarkStart w:id="23" w:name="X76161f0cf7b70811133566bbdc30dee8a3cf997"/>
    <w:p>
      <w:pPr>
        <w:pStyle w:val="Heading3"/>
      </w:pPr>
      <w:r>
        <w:t xml:space="preserve">2. Scope of Services – Banker Engagement in Ho Chi Minh City</w:t>
      </w:r>
    </w:p>
    <w:p>
      <w:pPr>
        <w:pStyle w:val="FirstParagraph"/>
      </w:pPr>
      <w:r>
        <w:t xml:space="preserve">The appointed Banker shall provide the following services exclusively within the jurisdiction of Ho Chi Minh City, Vietnam, and in compliance with all applicable Vietnamese banking regulations, including but not limited to the Law on Credit Institutions (2024 amendment), Circular 39/2016/TT-NHNN, and anti-money laundering directives issued by the State Bank of Vietnam:</w:t>
      </w:r>
    </w:p>
    <w:p>
      <w:pPr>
        <w:numPr>
          <w:ilvl w:val="0"/>
          <w:numId w:val="1001"/>
        </w:numPr>
        <w:pStyle w:val="Compact"/>
      </w:pPr>
      <w:r>
        <w:t xml:space="preserve">Strategic advisory on retail and corporate banking product development tailored to the Ho Chi Minh City market.</w:t>
      </w:r>
    </w:p>
    <w:p>
      <w:pPr>
        <w:numPr>
          <w:ilvl w:val="0"/>
          <w:numId w:val="1001"/>
        </w:numPr>
        <w:pStyle w:val="Compact"/>
      </w:pPr>
      <w:r>
        <w:t xml:space="preserve">Regulatory compliance monitoring and liaison with the State Bank of Vietnam's Southern Regional Office located in Ho Chi Minh City.</w:t>
      </w:r>
    </w:p>
    <w:p>
      <w:pPr>
        <w:numPr>
          <w:ilvl w:val="0"/>
          <w:numId w:val="1001"/>
        </w:numPr>
        <w:pStyle w:val="Compact"/>
      </w:pPr>
      <w:r>
        <w:t xml:space="preserve">Client relationship management for high-net-worth individuals and institutional clients based in the Ho Chi Minh City financial corridor.</w:t>
      </w:r>
    </w:p>
    <w:p>
      <w:pPr>
        <w:numPr>
          <w:ilvl w:val="0"/>
          <w:numId w:val="1001"/>
        </w:numPr>
        <w:pStyle w:val="Compact"/>
      </w:pPr>
      <w:r>
        <w:t xml:space="preserve">Operational supervision of branch-level banking activities across District 1, District 3, and Binh Thanh District.</w:t>
      </w:r>
    </w:p>
    <w:p>
      <w:pPr>
        <w:numPr>
          <w:ilvl w:val="0"/>
          <w:numId w:val="1001"/>
        </w:numPr>
        <w:pStyle w:val="Compact"/>
      </w:pPr>
      <w:r>
        <w:t xml:space="preserve">Risk assessment and credit underwriting guidance in accordance with Vietnamese banking standards.</w:t>
      </w:r>
    </w:p>
    <w:p>
      <w:pPr>
        <w:numPr>
          <w:ilvl w:val="0"/>
          <w:numId w:val="1001"/>
        </w:numPr>
        <w:pStyle w:val="Compact"/>
      </w:pPr>
      <w:r>
        <w:t xml:space="preserve">Quarterly reporting to the Board of Directors of SaiGon Financial Holdings JSC.</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Banker Professional Fee (Monthly Retainer) – Full-time engagement in Ho Chi Minh City</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Regulatory Compliance Advisory – SBV &amp; AML/CFT Reporting (Ho Chi Minh City jurisdiction)</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w:t>
            </w:r>
          </w:p>
        </w:tc>
      </w:tr>
      <w:tr>
        <w:tc>
          <w:tcPr/>
          <w:p>
            <w:pPr>
              <w:pStyle w:val="Compact"/>
              <w:jc w:val="left"/>
            </w:pPr>
            <w:r>
              <w:t xml:space="preserve">3</w:t>
            </w:r>
          </w:p>
        </w:tc>
        <w:tc>
          <w:tcPr/>
          <w:p>
            <w:pPr>
              <w:pStyle w:val="Compact"/>
              <w:jc w:val="left"/>
            </w:pPr>
            <w:r>
              <w:t xml:space="preserve">Banker Relocation &amp; Setup Package – Visa processing, work permit, housing in District 1, Ho Chi Minh City</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Local Banking Operations Support – Staff coordination, branch audits in Ho Chi Minh City</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w:t>
            </w:r>
          </w:p>
        </w:tc>
      </w:tr>
      <w:tr>
        <w:tc>
          <w:tcPr/>
          <w:p>
            <w:pPr>
              <w:pStyle w:val="Compact"/>
              <w:jc w:val="left"/>
            </w:pPr>
            <w:r>
              <w:t xml:space="preserve">5</w:t>
            </w:r>
          </w:p>
        </w:tc>
        <w:tc>
          <w:tcPr/>
          <w:p>
            <w:pPr>
              <w:pStyle w:val="Compact"/>
              <w:jc w:val="left"/>
            </w:pPr>
            <w:r>
              <w:t xml:space="preserve">Technology &amp; Systems Integration – Core banking platform configuration for Ho Chi Minh City branches</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Travel &amp; Logistics – Domestic travel within Ho Chi Minh City and inter-provincial travel as required</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Insurance &amp; Liability Coverage – Professional indemnity and health insurance for the Banker in Vietnam</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Contingency &amp; Miscellaneous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$20,745</w:t>
            </w:r>
          </w:p>
        </w:tc>
      </w:tr>
      <w:tr>
        <w:tc>
          <w:tcPr>
            <w:gridSpan w:val="4"/>
          </w:tcPr>
          <w:p>
            <w:pPr>
              <w:pStyle w:val="Compact"/>
              <w:jc w:val="right"/>
            </w:pPr>
            <w:r>
              <w:t xml:space="preserve">GRAND TOTAL (Quotation Estimate)</w:t>
            </w:r>
          </w:p>
        </w:tc>
        <w:tc>
          <w:tcPr/>
          <w:p>
            <w:pPr>
              <w:pStyle w:val="Compact"/>
              <w:jc w:val="left"/>
            </w:pPr>
            <w:r>
              <w:t xml:space="preserve">$403,245</w:t>
            </w:r>
          </w:p>
        </w:tc>
      </w:tr>
    </w:tbl>
    <w:bookmarkEnd w:id="24"/>
    <w:bookmarkStart w:id="25" w:name="payment-schedule"/>
    <w:p>
      <w:pPr>
        <w:pStyle w:val="Heading3"/>
      </w:pPr>
      <w:r>
        <w:t xml:space="preserve">4. Payment Schedule</w:t>
      </w:r>
    </w:p>
    <w:p>
      <w:pPr>
        <w:pStyle w:val="FirstParagraph"/>
      </w:pPr>
      <w:r>
        <w:t xml:space="preserve">Payment for the services outlined in this Quotation Estimate shall be made in accordance with the following schedule, denominated in USD and payable via wire transfer to the account designated by Meridian Global Banking Advisory Group, Ltd. All payments are subject to Vietnamese tax withholding as applicable under the Vietnam–relevant tax treaty:</w:t>
      </w:r>
    </w:p>
    <w:p>
      <w:pPr>
        <w:numPr>
          <w:ilvl w:val="0"/>
          <w:numId w:val="1002"/>
        </w:numPr>
        <w:pStyle w:val="Compact"/>
      </w:pPr>
      <w:r>
        <w:rPr>
          <w:bCs/>
          <w:b/>
        </w:rPr>
        <w:t xml:space="preserve">30% Advance Payment:</w:t>
      </w:r>
      <w:r>
        <w:t xml:space="preserve"> </w:t>
      </w:r>
      <w:r>
        <w:t xml:space="preserve">Due upon signed acceptance of this Quotation Estimate ($120,973.50).</w:t>
      </w:r>
    </w:p>
    <w:p>
      <w:pPr>
        <w:numPr>
          <w:ilvl w:val="0"/>
          <w:numId w:val="1002"/>
        </w:numPr>
        <w:pStyle w:val="Compact"/>
      </w:pPr>
      <w:r>
        <w:rPr>
          <w:bCs/>
          <w:b/>
        </w:rPr>
        <w:t xml:space="preserve">40% Milestone Payment:</w:t>
      </w:r>
      <w:r>
        <w:t xml:space="preserve"> </w:t>
      </w:r>
      <w:r>
        <w:t xml:space="preserve">Due upon completion of the first six (6) months of the Banker engagement in Ho Chi Minh City ($161,298.00).</w:t>
      </w:r>
    </w:p>
    <w:p>
      <w:pPr>
        <w:numPr>
          <w:ilvl w:val="0"/>
          <w:numId w:val="1002"/>
        </w:numPr>
        <w:pStyle w:val="Compact"/>
      </w:pPr>
      <w:r>
        <w:rPr>
          <w:bCs/>
          <w:b/>
        </w:rPr>
        <w:t xml:space="preserve">30% Final Payment:</w:t>
      </w:r>
      <w:r>
        <w:t xml:space="preserve"> </w:t>
      </w:r>
      <w:r>
        <w:t xml:space="preserve">Due upon successful completion of the twelve-month contract period and delivery of the final compliance report ($120,973.50).</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Beyond this period, all rates and fees are subject to revision based on prevailing market conditions in Ho Chi Minh City.</w:t>
      </w:r>
    </w:p>
    <w:p>
      <w:pPr>
        <w:numPr>
          <w:ilvl w:val="0"/>
          <w:numId w:val="1003"/>
        </w:numPr>
        <w:pStyle w:val="Compact"/>
      </w:pPr>
      <w:r>
        <w:t xml:space="preserve">The Banker engagement is strictly limited to the geographic jurisdiction of Ho Chi Minh City, Vietnam. Any services rendered outside this locality shall be subject to a separate Quotation Estimate.</w:t>
      </w:r>
    </w:p>
    <w:p>
      <w:pPr>
        <w:numPr>
          <w:ilvl w:val="0"/>
          <w:numId w:val="1003"/>
        </w:numPr>
        <w:pStyle w:val="Compact"/>
      </w:pPr>
      <w:r>
        <w:t xml:space="preserve">All banking advisory services shall comply with the regulations of the State Bank of Vietnam, the Securities Commission of Vietnam, and applicable anti-money laundering laws in force in Ho Chi Minh City.</w:t>
      </w:r>
    </w:p>
    <w:p>
      <w:pPr>
        <w:numPr>
          <w:ilvl w:val="0"/>
          <w:numId w:val="1003"/>
        </w:numPr>
        <w:pStyle w:val="Compact"/>
      </w:pPr>
      <w:r>
        <w:t xml:space="preserve">Meridian Global Banking Advisory Group, Ltd. reserves the right to substitute the appointed Banker with a professional of equivalent or superior qualification, subject to prior written notice to the client.</w:t>
      </w:r>
    </w:p>
    <w:p>
      <w:pPr>
        <w:numPr>
          <w:ilvl w:val="0"/>
          <w:numId w:val="1003"/>
        </w:numPr>
        <w:pStyle w:val="Compact"/>
      </w:pPr>
      <w:r>
        <w:t xml:space="preserve">Confidentiality: All client data, financial records, and strategic information accessed by the Banker during the engagement in Ho Chi Minh City shall be treated as strictly confidential and shall not be disclosed to any third party without written consent.</w:t>
      </w:r>
    </w:p>
    <w:p>
      <w:pPr>
        <w:numPr>
          <w:ilvl w:val="0"/>
          <w:numId w:val="1003"/>
        </w:numPr>
        <w:pStyle w:val="Compact"/>
      </w:pPr>
      <w:r>
        <w:t xml:space="preserve">Termination: Either party may terminate the engagement with sixty (60) days written notice. In the event of early termination, fees for services rendered up to the termination date shall be payable in full.</w:t>
      </w:r>
    </w:p>
    <w:p>
      <w:pPr>
        <w:numPr>
          <w:ilvl w:val="0"/>
          <w:numId w:val="1003"/>
        </w:numPr>
        <w:pStyle w:val="Compact"/>
      </w:pPr>
      <w:r>
        <w:t xml:space="preserve">Governing Law: This Quotation Estimate and the resulting contract shall be governed by and construed in accordance with the laws of the Socialist Republic of Vietnam. Disputes shall be resolved by arbitration at the Vietnam International Arbitration Centre (VIAC) in Ho Chi Minh City.</w:t>
      </w:r>
    </w:p>
    <w:p>
      <w:pPr>
        <w:numPr>
          <w:ilvl w:val="0"/>
          <w:numId w:val="1003"/>
        </w:numPr>
        <w:pStyle w:val="Compact"/>
      </w:pPr>
      <w:r>
        <w:t xml:space="preserve">All prices quoted are exclusive of Vietnamese Value Added Tax (VAT) at the prevailing rate of 10%, which shall be added to the invoice total where applicable.</w:t>
      </w:r>
    </w:p>
    <w:p>
      <w:pPr>
        <w:pStyle w:val="FirstParagraph"/>
      </w:pPr>
      <w:r>
        <w:rPr>
          <w:bCs/>
          <w:b/>
        </w:rPr>
        <w:t xml:space="preserve">Important Note:</w:t>
      </w:r>
      <w:r>
        <w:t xml:space="preserve"> </w:t>
      </w:r>
      <w:r>
        <w:t xml:space="preserve">This Quotation Estimate is a non-binding document prepared for the purpose of cost estimation and budgetary planning. It does not constitute a contractual obligation until a formal Service Agreement is executed by both parties. The Banker's work permit and residence visa in Ho Chi Minh City, Vietnam, are contingent upon approval by the relevant Vietnamese immigration and labor authorities.</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accept the terms, conditions, and cost estimates set forth in this Quotation Estimate for the Banker engagement in Vietnam Ho Chi Minh City.</w:t>
      </w:r>
    </w:p>
    <w:p>
      <w:pPr>
        <w:pStyle w:val="BodyText"/>
      </w:pPr>
      <w:r>
        <w:rPr>
          <w:bCs/>
          <w:b/>
        </w:rPr>
        <w:t xml:space="preserve">For Meridian Global Banking Advisory Group,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SaiGon Financial Holdings JSC</w:t>
      </w:r>
      <w:r>
        <w:br/>
      </w:r>
      <w:r>
        <w:br/>
      </w:r>
      <w:r>
        <w:t xml:space="preserve">Name: ______________________________</w:t>
      </w:r>
      <w:r>
        <w:br/>
      </w:r>
      <w:r>
        <w:t xml:space="preserve">Title: Chief Executive Officer</w:t>
      </w:r>
      <w:r>
        <w:br/>
      </w:r>
      <w:r>
        <w:t xml:space="preserve">Signature: ______________________________</w:t>
      </w:r>
      <w:r>
        <w:br/>
      </w:r>
      <w:r>
        <w:t xml:space="preserve">Date: ______________________________</w:t>
      </w:r>
    </w:p>
    <w:p>
      <w:pPr>
        <w:pStyle w:val="BodyText"/>
      </w:pPr>
      <w:r>
        <w:t xml:space="preserve">Quotation Estimate No. QTE-VNM-HCM-2025-0472 | Meridian Global Banking Advisory Group, Ltd. | 12th Floor, Bitexco Financial Tower, 26 Nguyen Van Thai, District 1, Ho Chi Minh City, Vietnam</w:t>
      </w:r>
    </w:p>
    <w:p>
      <w:pPr>
        <w:pStyle w:val="BodyText"/>
      </w:pPr>
      <w:r>
        <w:t xml:space="preserve">This document is the property of the issuing party and shall not be reproduced or distributed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Vietnam Ho Chi Minh City</dc:title>
  <dc:creator/>
  <dc:language>en</dc:language>
  <cp:keywords/>
  <dcterms:created xsi:type="dcterms:W3CDTF">2026-10-10T08:12:25Z</dcterms:created>
  <dcterms:modified xsi:type="dcterms:W3CDTF">2026-10-10T08:12:25Z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