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GreenLeaf Biological Research &amp; Consulting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info@greenleafbd.com | VAT Reg: 001234567-0201</w:t>
      </w:r>
    </w:p>
    <w:bookmarkEnd w:id="20"/>
    <w:p>
      <w:pPr>
        <w:pStyle w:val="BodyText"/>
      </w:pPr>
      <w:r>
        <w:t xml:space="preserve">Quotation Estimate No.:</w:t>
      </w:r>
    </w:p>
    <w:p>
      <w:pPr>
        <w:pStyle w:val="BodyText"/>
      </w:pPr>
      <w:r>
        <w:t xml:space="preserve">GLE/BD/2025/00472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 (30 days)</w:t>
      </w:r>
    </w:p>
    <w:p>
      <w:pPr>
        <w:pStyle w:val="BodyText"/>
      </w:pPr>
      <w:r>
        <w:t xml:space="preserve">Prepared For:</w:t>
      </w:r>
    </w:p>
    <w:p>
      <w:pPr>
        <w:pStyle w:val="BodyText"/>
      </w:pPr>
      <w:r>
        <w:t xml:space="preserve">Dhaka Metropolitan Biological Survey Authority</w:t>
      </w:r>
    </w:p>
    <w:p>
      <w:pPr>
        <w:pStyle w:val="BodyText"/>
      </w:pPr>
      <w:r>
        <w:t xml:space="preserve">Plot 7, Sector 10, Uttara,</w:t>
      </w:r>
      <w:r>
        <w:t xml:space="preserve"> </w:t>
      </w:r>
      <w:r>
        <w:t xml:space="preserve">Bangladesh Dhaka</w:t>
      </w:r>
    </w:p>
    <w:p>
      <w:pPr>
        <w:pStyle w:val="BodyText"/>
      </w:pPr>
      <w:r>
        <w:t xml:space="preserve">Attention:</w:t>
      </w:r>
    </w:p>
    <w:p>
      <w:pPr>
        <w:pStyle w:val="BodyText"/>
      </w:pPr>
      <w:r>
        <w:t xml:space="preserve">Dr. Farhana Rahman, Chief Environmental Officer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GreenLeaf Biological Research &amp; Consulting Ltd., a registered scientific consultancy operating out of</w:t>
      </w:r>
      <w:r>
        <w:t xml:space="preserve"> </w:t>
      </w:r>
      <w:r>
        <w:t xml:space="preserve">Bangladesh Dhaka</w:t>
      </w:r>
      <w:r>
        <w:t xml:space="preserve">, in response to the formal request for professional</w:t>
      </w:r>
      <w:r>
        <w:t xml:space="preserve"> </w:t>
      </w:r>
      <w:r>
        <w:t xml:space="preserve">Biologist</w:t>
      </w:r>
      <w:r>
        <w:t xml:space="preserve"> </w:t>
      </w:r>
      <w:r>
        <w:t xml:space="preserve">services submitted by the Dhaka Metropolitan Biological Survey Authority. The purpose of this document is to provide a comprehensive, itemized cost breakdown for the engagement of a qualified</w:t>
      </w:r>
      <w:r>
        <w:t xml:space="preserve"> </w:t>
      </w:r>
      <w:r>
        <w:t xml:space="preserve">Biologist</w:t>
      </w:r>
      <w:r>
        <w:t xml:space="preserve"> </w:t>
      </w:r>
      <w:r>
        <w:t xml:space="preserve">and supporting research team to conduct ecological assessments, biodiversity surveys, and environmental impact studies within the greater</w:t>
      </w:r>
      <w:r>
        <w:t xml:space="preserve"> </w:t>
      </w:r>
      <w:r>
        <w:t xml:space="preserve">Bangladesh Dhaka</w:t>
      </w:r>
      <w:r>
        <w:t xml:space="preserve"> </w:t>
      </w:r>
      <w:r>
        <w:t xml:space="preserve">metropolitan area and its surrounding districts.</w:t>
      </w:r>
    </w:p>
    <w:p>
      <w:pPr>
        <w:pStyle w:val="BodyText"/>
      </w:pPr>
      <w:r>
        <w:t xml:space="preserve">The</w:t>
      </w:r>
      <w:r>
        <w:t xml:space="preserve"> </w:t>
      </w:r>
      <w:r>
        <w:t xml:space="preserve">Biologist</w:t>
      </w:r>
      <w:r>
        <w:t xml:space="preserve"> </w:t>
      </w:r>
      <w:r>
        <w:t xml:space="preserve">engagement outlined in this</w:t>
      </w:r>
      <w:r>
        <w:t xml:space="preserve"> </w:t>
      </w:r>
      <w:r>
        <w:t xml:space="preserve">Quotation Estimate</w:t>
      </w:r>
      <w:r>
        <w:t xml:space="preserve"> </w:t>
      </w:r>
      <w:r>
        <w:t xml:space="preserve">covers a twelve-month contract period commencing on 1 August 2025. All fieldwork, laboratory analysis, data interpretation, and reporting will be conducted in strict compliance with the Bangladesh Environment Conservation Act (1995), the Bangladesh Wildlife (Protection) Act (2012), and the guidelines issued by the Department of Environment, Government of the People's Republic of Bangladesh, headquartered in</w:t>
      </w:r>
      <w:r>
        <w:t xml:space="preserve"> </w:t>
      </w:r>
      <w:r>
        <w:t xml:space="preserve">Bangladesh Dhaka</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Total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Biologist – Full-time engagement for ecological field surveys, species identification, and habitat mapping across Bangladesh Dhaka and adjacent districts (Gazipur, Narayanganj, Munshiganj)</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PhD in Ecology</w:t>
            </w:r>
          </w:p>
        </w:tc>
      </w:tr>
      <w:tr>
        <w:tc>
          <w:tcPr/>
          <w:p>
            <w:pPr>
              <w:pStyle w:val="Compact"/>
              <w:jc w:val="left"/>
            </w:pPr>
            <w:r>
              <w:t xml:space="preserve">2</w:t>
            </w:r>
          </w:p>
        </w:tc>
        <w:tc>
          <w:tcPr/>
          <w:p>
            <w:pPr>
              <w:pStyle w:val="Compact"/>
              <w:jc w:val="left"/>
            </w:pPr>
            <w:r>
              <w:t xml:space="preserve">Junior Biologist / Research Assistant – Data collection, specimen handling, and laboratory support</w:t>
            </w:r>
          </w:p>
        </w:tc>
        <w:tc>
          <w:tcPr/>
          <w:p>
            <w:pPr>
              <w:pStyle w:val="Compact"/>
              <w:jc w:val="left"/>
            </w:pPr>
            <w:r>
              <w:t xml:space="preserve">12 months</w:t>
            </w:r>
          </w:p>
        </w:tc>
        <w:tc>
          <w:tcPr/>
          <w:p>
            <w:pPr>
              <w:pStyle w:val="Compact"/>
              <w:jc w:val="left"/>
            </w:pPr>
            <w:r>
              <w:t xml:space="preserve">72,000 / month</w:t>
            </w:r>
          </w:p>
        </w:tc>
        <w:tc>
          <w:tcPr/>
          <w:p>
            <w:pPr>
              <w:pStyle w:val="Compact"/>
              <w:jc w:val="left"/>
            </w:pPr>
            <w:r>
              <w:t xml:space="preserve">864,000</w:t>
            </w:r>
          </w:p>
        </w:tc>
        <w:tc>
          <w:tcPr/>
          <w:p>
            <w:pPr>
              <w:pStyle w:val="Compact"/>
              <w:jc w:val="left"/>
            </w:pPr>
            <w:r>
              <w:t xml:space="preserve">MSc in Zoology</w:t>
            </w:r>
          </w:p>
        </w:tc>
      </w:tr>
      <w:tr>
        <w:tc>
          <w:tcPr/>
          <w:p>
            <w:pPr>
              <w:pStyle w:val="Compact"/>
              <w:jc w:val="left"/>
            </w:pPr>
            <w:r>
              <w:t xml:space="preserve">3</w:t>
            </w:r>
          </w:p>
        </w:tc>
        <w:tc>
          <w:tcPr/>
          <w:p>
            <w:pPr>
              <w:pStyle w:val="Compact"/>
              <w:jc w:val="left"/>
            </w:pPr>
            <w:r>
              <w:t xml:space="preserve">Biodiversity Assessment &amp; Species Inventory (flora, fauna, and microorganisms) – 4 field expeditions per quarter</w:t>
            </w:r>
          </w:p>
        </w:tc>
        <w:tc>
          <w:tcPr/>
          <w:p>
            <w:pPr>
              <w:pStyle w:val="Compact"/>
              <w:jc w:val="left"/>
            </w:pPr>
            <w:r>
              <w:t xml:space="preserve">16 expeditions</w:t>
            </w:r>
          </w:p>
        </w:tc>
        <w:tc>
          <w:tcPr/>
          <w:p>
            <w:pPr>
              <w:pStyle w:val="Compact"/>
              <w:jc w:val="left"/>
            </w:pPr>
            <w:r>
              <w:t xml:space="preserve">95,000 / expedition</w:t>
            </w:r>
          </w:p>
        </w:tc>
        <w:tc>
          <w:tcPr/>
          <w:p>
            <w:pPr>
              <w:pStyle w:val="Compact"/>
              <w:jc w:val="left"/>
            </w:pPr>
            <w:r>
              <w:t xml:space="preserve">1,520,000</w:t>
            </w:r>
          </w:p>
        </w:tc>
        <w:tc>
          <w:tcPr/>
          <w:p>
            <w:pPr>
              <w:pStyle w:val="Compact"/>
              <w:jc w:val="left"/>
            </w:pPr>
            <w:r>
              <w:t xml:space="preserve">Includes transport</w:t>
            </w:r>
          </w:p>
        </w:tc>
      </w:tr>
      <w:tr>
        <w:tc>
          <w:tcPr/>
          <w:p>
            <w:pPr>
              <w:pStyle w:val="Compact"/>
              <w:jc w:val="left"/>
            </w:pPr>
            <w:r>
              <w:t xml:space="preserve">4</w:t>
            </w:r>
          </w:p>
        </w:tc>
        <w:tc>
          <w:tcPr/>
          <w:p>
            <w:pPr>
              <w:pStyle w:val="Compact"/>
              <w:jc w:val="left"/>
            </w:pPr>
            <w:r>
              <w:t xml:space="preserve">Water Quality &amp; Aquatic Ecosystem Analysis of Buriganga, Turag, and Balu rivers within Bangladesh Dhaka</w:t>
            </w:r>
          </w:p>
        </w:tc>
        <w:tc>
          <w:tcPr/>
          <w:p>
            <w:pPr>
              <w:pStyle w:val="Compact"/>
              <w:jc w:val="left"/>
            </w:pPr>
            <w:r>
              <w:t xml:space="preserve">Quarterly</w:t>
            </w:r>
          </w:p>
        </w:tc>
        <w:tc>
          <w:tcPr/>
          <w:p>
            <w:pPr>
              <w:pStyle w:val="Compact"/>
              <w:jc w:val="left"/>
            </w:pPr>
            <w:r>
              <w:t xml:space="preserve">120,000 / quarter</w:t>
            </w:r>
          </w:p>
        </w:tc>
        <w:tc>
          <w:tcPr/>
          <w:p>
            <w:pPr>
              <w:pStyle w:val="Compact"/>
              <w:jc w:val="left"/>
            </w:pPr>
            <w:r>
              <w:t xml:space="preserve">480,000</w:t>
            </w:r>
          </w:p>
        </w:tc>
        <w:tc>
          <w:tcPr/>
          <w:p>
            <w:pPr>
              <w:pStyle w:val="Compact"/>
              <w:jc w:val="left"/>
            </w:pPr>
            <w:r>
              <w:t xml:space="preserve">Lab certified</w:t>
            </w:r>
          </w:p>
        </w:tc>
      </w:tr>
      <w:tr>
        <w:tc>
          <w:tcPr/>
          <w:p>
            <w:pPr>
              <w:pStyle w:val="Compact"/>
              <w:jc w:val="left"/>
            </w:pPr>
            <w:r>
              <w:t xml:space="preserve">5</w:t>
            </w:r>
          </w:p>
        </w:tc>
        <w:tc>
          <w:tcPr/>
          <w:p>
            <w:pPr>
              <w:pStyle w:val="Compact"/>
              <w:jc w:val="left"/>
            </w:pPr>
            <w:r>
              <w:t xml:space="preserve">Environmental Impact Assessment (EIA) – Biologist-led component for proposed infrastructure projects in Dhaka</w:t>
            </w:r>
          </w:p>
        </w:tc>
        <w:tc>
          <w:tcPr/>
          <w:p>
            <w:pPr>
              <w:pStyle w:val="Compact"/>
              <w:jc w:val="left"/>
            </w:pPr>
            <w:r>
              <w:t xml:space="preserve">2 reports</w:t>
            </w:r>
          </w:p>
        </w:tc>
        <w:tc>
          <w:tcPr/>
          <w:p>
            <w:pPr>
              <w:pStyle w:val="Compact"/>
              <w:jc w:val="left"/>
            </w:pPr>
            <w:r>
              <w:t xml:space="preserve">350,000 / report</w:t>
            </w:r>
          </w:p>
        </w:tc>
        <w:tc>
          <w:tcPr/>
          <w:p>
            <w:pPr>
              <w:pStyle w:val="Compact"/>
              <w:jc w:val="left"/>
            </w:pPr>
            <w:r>
              <w:t xml:space="preserve">700,000</w:t>
            </w:r>
          </w:p>
        </w:tc>
        <w:tc>
          <w:tcPr/>
          <w:p>
            <w:pPr>
              <w:pStyle w:val="Compact"/>
              <w:jc w:val="left"/>
            </w:pPr>
            <w:r>
              <w:t xml:space="preserve">DOE compliant</w:t>
            </w:r>
          </w:p>
        </w:tc>
      </w:tr>
      <w:tr>
        <w:tc>
          <w:tcPr/>
          <w:p>
            <w:pPr>
              <w:pStyle w:val="Compact"/>
              <w:jc w:val="left"/>
            </w:pPr>
            <w:r>
              <w:t xml:space="preserve">6</w:t>
            </w:r>
          </w:p>
        </w:tc>
        <w:tc>
          <w:tcPr/>
          <w:p>
            <w:pPr>
              <w:pStyle w:val="Compact"/>
              <w:jc w:val="left"/>
            </w:pPr>
            <w:r>
              <w:t xml:space="preserve">GIS Mapping &amp; Digital Habitat Modelling for Bangladesh Dhaka green corridors</w:t>
            </w:r>
          </w:p>
        </w:tc>
        <w:tc>
          <w:tcPr/>
          <w:p>
            <w:pPr>
              <w:pStyle w:val="Compact"/>
              <w:jc w:val="left"/>
            </w:pPr>
            <w:r>
              <w:t xml:space="preserve">One-time</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Shapefile output</w:t>
            </w:r>
          </w:p>
        </w:tc>
      </w:tr>
      <w:tr>
        <w:tc>
          <w:tcPr/>
          <w:p>
            <w:pPr>
              <w:pStyle w:val="Compact"/>
              <w:jc w:val="left"/>
            </w:pPr>
            <w:r>
              <w:t xml:space="preserve">7</w:t>
            </w:r>
          </w:p>
        </w:tc>
        <w:tc>
          <w:tcPr/>
          <w:p>
            <w:pPr>
              <w:pStyle w:val="Compact"/>
              <w:jc w:val="left"/>
            </w:pPr>
            <w:r>
              <w:t xml:space="preserve">Monthly Progress Reports &amp; Final Comprehensive Report (Biologist-authored)</w:t>
            </w:r>
          </w:p>
        </w:tc>
        <w:tc>
          <w:tcPr/>
          <w:p>
            <w:pPr>
              <w:pStyle w:val="Compact"/>
              <w:jc w:val="left"/>
            </w:pPr>
            <w:r>
              <w:t xml:space="preserve">13 reports</w:t>
            </w:r>
          </w:p>
        </w:tc>
        <w:tc>
          <w:tcPr/>
          <w:p>
            <w:pPr>
              <w:pStyle w:val="Compact"/>
              <w:jc w:val="left"/>
            </w:pPr>
            <w:r>
              <w:t xml:space="preserve">18,000 / report</w:t>
            </w:r>
          </w:p>
        </w:tc>
        <w:tc>
          <w:tcPr/>
          <w:p>
            <w:pPr>
              <w:pStyle w:val="Compact"/>
              <w:jc w:val="left"/>
            </w:pPr>
            <w:r>
              <w:t xml:space="preserve">234,000</w:t>
            </w:r>
          </w:p>
        </w:tc>
        <w:tc>
          <w:tcPr/>
          <w:p>
            <w:pPr>
              <w:pStyle w:val="Compact"/>
              <w:jc w:val="left"/>
            </w:pPr>
            <w:r>
              <w:t xml:space="preserve">Hard + digital</w:t>
            </w:r>
          </w:p>
        </w:tc>
      </w:tr>
      <w:tr>
        <w:tc>
          <w:tcPr/>
          <w:p>
            <w:pPr>
              <w:pStyle w:val="Compact"/>
              <w:jc w:val="left"/>
            </w:pPr>
            <w:r>
              <w:t xml:space="preserve">8</w:t>
            </w:r>
          </w:p>
        </w:tc>
        <w:tc>
          <w:tcPr/>
          <w:p>
            <w:pPr>
              <w:pStyle w:val="Compact"/>
              <w:jc w:val="left"/>
            </w:pPr>
            <w:r>
              <w:t xml:space="preserve">Equipment, reagents, PPE, and field consumables for Biologist team operations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Itemized annex</w:t>
            </w:r>
          </w:p>
        </w:tc>
      </w:tr>
      <w:tr>
        <w:tc>
          <w:tcPr/>
          <w:p>
            <w:pPr>
              <w:pStyle w:val="Compact"/>
              <w:jc w:val="left"/>
            </w:pPr>
            <w:r>
              <w:t xml:space="preserve">9</w:t>
            </w:r>
          </w:p>
        </w:tc>
        <w:tc>
          <w:tcPr/>
          <w:p>
            <w:pPr>
              <w:pStyle w:val="Compact"/>
              <w:jc w:val="left"/>
            </w:pPr>
            <w:r>
              <w:t xml:space="preserve">Travel, accommodation, and per diem for fieldwork outside central Bangladesh Dhaka</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c>
          <w:tcPr/>
          <w:p>
            <w:pPr>
              <w:pStyle w:val="Compact"/>
              <w:jc w:val="left"/>
            </w:pPr>
            <w:r>
              <w:t xml:space="preserve">Govt. rate</w:t>
            </w:r>
          </w:p>
        </w:tc>
      </w:tr>
      <w:tr>
        <w:tc>
          <w:tcPr/>
          <w:p>
            <w:pPr>
              <w:pStyle w:val="Compact"/>
              <w:jc w:val="left"/>
            </w:pPr>
            <w:r>
              <w:t xml:space="preserve">10</w:t>
            </w:r>
          </w:p>
        </w:tc>
        <w:tc>
          <w:tcPr/>
          <w:p>
            <w:pPr>
              <w:pStyle w:val="Compact"/>
              <w:jc w:val="left"/>
            </w:pPr>
            <w:r>
              <w:t xml:space="preserve">Project Management, Quality Assurance, and Client Liaison (Biologist supervisor)</w:t>
            </w:r>
          </w:p>
        </w:tc>
        <w:tc>
          <w:tcPr/>
          <w:p>
            <w:pPr>
              <w:pStyle w:val="Compact"/>
              <w:jc w:val="left"/>
            </w:pPr>
            <w:r>
              <w:t xml:space="preserve">12 months</w:t>
            </w:r>
          </w:p>
        </w:tc>
        <w:tc>
          <w:tcPr/>
          <w:p>
            <w:pPr>
              <w:pStyle w:val="Compact"/>
              <w:jc w:val="left"/>
            </w:pPr>
            <w:r>
              <w:t xml:space="preserve">55,000 / month</w:t>
            </w:r>
          </w:p>
        </w:tc>
        <w:tc>
          <w:tcPr/>
          <w:p>
            <w:pPr>
              <w:pStyle w:val="Compact"/>
              <w:jc w:val="left"/>
            </w:pPr>
            <w:r>
              <w:t xml:space="preserve">660,000</w:t>
            </w:r>
          </w:p>
        </w:tc>
        <w:tc>
          <w:tcPr/>
          <w:p>
            <w:pPr>
              <w:pStyle w:val="Compact"/>
              <w:jc w:val="left"/>
            </w:pPr>
            <w:r>
              <w:t xml:space="preserve">Included</w:t>
            </w:r>
          </w:p>
        </w:tc>
      </w:tr>
      <w:tr>
        <w:tc>
          <w:tcPr>
            <w:gridSpan w:val="4"/>
          </w:tcPr>
          <w:p>
            <w:pPr>
              <w:pStyle w:val="Compact"/>
              <w:jc w:val="left"/>
            </w:pPr>
            <w:r>
              <w:t xml:space="preserve">Subtotal (BDT)</w:t>
            </w:r>
          </w:p>
        </w:tc>
        <w:tc>
          <w:tcPr/>
          <w:p>
            <w:pPr>
              <w:pStyle w:val="Compact"/>
              <w:jc w:val="left"/>
            </w:pPr>
            <w:r>
              <w:t xml:space="preserve">7,853,000</w:t>
            </w:r>
          </w:p>
        </w:tc>
        <w:tc>
          <w:tcPr/>
          <w:p>
            <w:pPr>
              <w:pStyle w:val="Compact"/>
            </w:pPr>
          </w:p>
        </w:tc>
      </w:tr>
      <w:tr>
        <w:tc>
          <w:tcPr>
            <w:gridSpan w:val="4"/>
          </w:tcPr>
          <w:p>
            <w:pPr>
              <w:pStyle w:val="Compact"/>
              <w:jc w:val="left"/>
            </w:pPr>
            <w:r>
              <w:t xml:space="preserve">VAT @ 15% (Bangladesh Dhaka jurisdiction)</w:t>
            </w:r>
          </w:p>
        </w:tc>
        <w:tc>
          <w:tcPr/>
          <w:p>
            <w:pPr>
              <w:pStyle w:val="Compact"/>
              <w:jc w:val="left"/>
            </w:pPr>
            <w:r>
              <w:t xml:space="preserve">1,177,950</w:t>
            </w:r>
          </w:p>
        </w:tc>
        <w:tc>
          <w:tcPr/>
          <w:p>
            <w:pPr>
              <w:pStyle w:val="Compact"/>
            </w:pPr>
          </w:p>
        </w:tc>
      </w:tr>
      <w:tr>
        <w:tc>
          <w:tcPr>
            <w:gridSpan w:val="4"/>
          </w:tcPr>
          <w:p>
            <w:pPr>
              <w:pStyle w:val="Compact"/>
              <w:jc w:val="left"/>
            </w:pPr>
            <w:r>
              <w:rPr>
                <w:bCs/>
                <w:b/>
              </w:rPr>
              <w:t xml:space="preserve">Grand Total (BDT)</w:t>
            </w:r>
          </w:p>
        </w:tc>
        <w:tc>
          <w:tcPr/>
          <w:p>
            <w:pPr>
              <w:pStyle w:val="Compact"/>
              <w:jc w:val="left"/>
            </w:pPr>
            <w:r>
              <w:rPr>
                <w:bCs/>
                <w:b/>
              </w:rPr>
              <w:t xml:space="preserve">9,030,950</w:t>
            </w:r>
          </w:p>
        </w:tc>
        <w:tc>
          <w:tcPr/>
          <w:p>
            <w:pPr>
              <w:pStyle w:val="Compact"/>
            </w:pPr>
          </w:p>
        </w:tc>
      </w:tr>
    </w:tbl>
    <w:p>
      <w:pPr>
        <w:pStyle w:val="BodyText"/>
      </w:pPr>
      <w:r>
        <w:t xml:space="preserve">* All amounts are quoted in Bangladeshi Taka (BDT). Exchange rate reference: 1 USD ≈ 117 BDT as of the date of this Quotation Estimate.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pricing may be revised to reflect changes in market conditions in Bangladesh Dhaka.</w:t>
      </w:r>
    </w:p>
    <w:p>
      <w:pPr>
        <w:numPr>
          <w:ilvl w:val="0"/>
          <w:numId w:val="1001"/>
        </w:numPr>
        <w:pStyle w:val="Compact"/>
      </w:pPr>
      <w:r>
        <w:rPr>
          <w:bCs/>
          <w:b/>
        </w:rPr>
        <w:t xml:space="preserve">Payment Terms:</w:t>
      </w:r>
      <w:r>
        <w:t xml:space="preserve"> </w:t>
      </w:r>
      <w:r>
        <w:t xml:space="preserve">30% advance payment upon contract signing, 40% upon completion of the six-month midpoint review, and 30% upon delivery and acceptance of the final Biologist-authored comprehensive report.</w:t>
      </w:r>
    </w:p>
    <w:p>
      <w:pPr>
        <w:numPr>
          <w:ilvl w:val="0"/>
          <w:numId w:val="1001"/>
        </w:numPr>
        <w:pStyle w:val="Compact"/>
      </w:pPr>
      <w:r>
        <w:rPr>
          <w:bCs/>
          <w:b/>
        </w:rPr>
        <w:t xml:space="preserve">Scope Changes:</w:t>
      </w:r>
      <w:r>
        <w:t xml:space="preserve"> </w:t>
      </w:r>
      <w:r>
        <w:t xml:space="preserve">Any modification to the scope of Biologist services beyond what is described in this Quotation Estimate will require a written change order signed by both parties. Additional costs will be estimated separately.</w:t>
      </w:r>
    </w:p>
    <w:p>
      <w:pPr>
        <w:numPr>
          <w:ilvl w:val="0"/>
          <w:numId w:val="1001"/>
        </w:numPr>
        <w:pStyle w:val="Compact"/>
      </w:pPr>
      <w:r>
        <w:rPr>
          <w:bCs/>
          <w:b/>
        </w:rPr>
        <w:t xml:space="preserve">Confidentiality:</w:t>
      </w:r>
      <w:r>
        <w:t xml:space="preserve"> </w:t>
      </w:r>
      <w:r>
        <w:t xml:space="preserve">All data, specimens, and findings generated by the Biologist team during the engagement in Bangladesh Dhaka shall remain the exclusive property of the client. GreenLeaf Biological Research &amp; Consulting Ltd. shall not disclose any proprietary information to third parties.</w:t>
      </w:r>
    </w:p>
    <w:p>
      <w:pPr>
        <w:numPr>
          <w:ilvl w:val="0"/>
          <w:numId w:val="1001"/>
        </w:numPr>
        <w:pStyle w:val="Compact"/>
      </w:pPr>
      <w:r>
        <w:rPr>
          <w:bCs/>
          <w:b/>
        </w:rPr>
        <w:t xml:space="preserve">Compliance:</w:t>
      </w:r>
      <w:r>
        <w:t xml:space="preserve"> </w:t>
      </w:r>
      <w:r>
        <w:t xml:space="preserve">The Biologist and all supporting personnel shall adhere to all applicable laws of the People's Republic of Bangladesh, including labor regulations, environmental statutes, and wildlife protection ordinances enforced in Bangladesh Dhaka.</w:t>
      </w:r>
    </w:p>
    <w:p>
      <w:pPr>
        <w:numPr>
          <w:ilvl w:val="0"/>
          <w:numId w:val="1001"/>
        </w:numPr>
        <w:pStyle w:val="Compact"/>
      </w:pPr>
      <w:r>
        <w:rPr>
          <w:bCs/>
          <w:b/>
        </w:rPr>
        <w:t xml:space="preserve">Insurance:</w:t>
      </w:r>
      <w:r>
        <w:t xml:space="preserve"> </w:t>
      </w:r>
      <w:r>
        <w:t xml:space="preserve">The Biologist team will carry comprehensive professional liability insurance and personal accident coverage for the entire duration of fieldwork in and around Bangladesh Dhaka.</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arbitration in Bangladesh Dhaka in accordance with the Arbitration Act, 2001 of Bangladesh.</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or other events beyond reasonable control, particularly those affecting operations in Bangladesh Dhaka.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Biologist</w:t>
      </w:r>
      <w:r>
        <w:t xml:space="preserve"> </w:t>
      </w:r>
      <w:r>
        <w:t xml:space="preserve">team in</w:t>
      </w:r>
      <w:r>
        <w:t xml:space="preserve"> </w:t>
      </w:r>
      <w:r>
        <w:t xml:space="preserve">Bangladesh Dhaka</w:t>
      </w:r>
      <w:r>
        <w:t xml:space="preserve">. This document, once countersigned, shall serve as the basis for the formal service contract.</w:t>
      </w:r>
    </w:p>
    <w:p>
      <w:pPr>
        <w:pStyle w:val="BodyText"/>
      </w:pPr>
      <w:r>
        <w:rPr>
          <w:bCs/>
          <w:b/>
        </w:rPr>
        <w:t xml:space="preserve">For GreenLeaf Biological Research &amp; Consulting Ltd.</w:t>
      </w:r>
    </w:p>
    <w:p>
      <w:pPr>
        <w:pStyle w:val="BodyText"/>
      </w:pPr>
      <w:r>
        <w:t xml:space="preserve">Dr. Kamrul Hasan</w:t>
      </w:r>
      <w:r>
        <w:br/>
      </w:r>
      <w:r>
        <w:t xml:space="preserve">Lead Biologist &amp; Managing Director</w:t>
      </w:r>
      <w:r>
        <w:br/>
      </w:r>
      <w:r>
        <w:t xml:space="preserve">Date: _______________</w:t>
      </w:r>
    </w:p>
    <w:p>
      <w:pPr>
        <w:pStyle w:val="BodyText"/>
      </w:pPr>
      <w:r>
        <w:rPr>
          <w:bCs/>
          <w:b/>
        </w:rPr>
        <w:t xml:space="preserve">For Dhaka Metropolitan Biological Survey Authority</w:t>
      </w:r>
    </w:p>
    <w:p>
      <w:pPr>
        <w:pStyle w:val="BodyText"/>
      </w:pPr>
      <w:r>
        <w:t xml:space="preserve">Dr. Farhana Rahman</w:t>
      </w:r>
      <w:r>
        <w:br/>
      </w:r>
      <w:r>
        <w:t xml:space="preserve">Chief Environmental Officer</w:t>
      </w:r>
      <w:r>
        <w:br/>
      </w:r>
      <w:r>
        <w:t xml:space="preserve">Date: _______________</w:t>
      </w:r>
    </w:p>
    <w:p>
      <w:pPr>
        <w:pStyle w:val="BodyText"/>
      </w:pPr>
      <w:r>
        <w:rPr>
          <w:bCs/>
          <w:b/>
        </w:rPr>
        <w:t xml:space="preserve">Note:</w:t>
      </w:r>
      <w:r>
        <w:t xml:space="preserve"> </w:t>
      </w:r>
      <w:r>
        <w:t xml:space="preserve">This Quotation Estimate is a non-binding document until formally accepted and converted into a service agreement. All Biologist personnel assigned to this project in Bangladesh Dhaka will undergo background verification and professional competency assessment prior to commencement of fieldwork. For queries regarding this estimate, please contact our office at Banani, Bangladesh Dhaka during standard business hours (Saturday to Thursday, 9:00 AM – 5:30 PM).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Bangladesh Dhaka</dc:title>
  <dc:creator/>
  <dc:language>en</dc:language>
  <cp:keywords/>
  <dcterms:created xsi:type="dcterms:W3CDTF">2026-10-10T04:21:11Z</dcterms:created>
  <dcterms:modified xsi:type="dcterms:W3CDTF">2026-10-10T04:21:11Z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