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frankfurt-bioconsult-gmbh"/>
    <w:p>
      <w:pPr>
        <w:pStyle w:val="Heading1"/>
      </w:pPr>
      <w:r>
        <w:t xml:space="preserve">Frankfurt BioConsult GmbH</w:t>
      </w:r>
    </w:p>
    <w:p>
      <w:pPr>
        <w:pStyle w:val="FirstParagraph"/>
      </w:pPr>
      <w:r>
        <w:t xml:space="preserve">Scientific Services &amp; Environmental Consulting</w:t>
      </w:r>
    </w:p>
    <w:p>
      <w:pPr>
        <w:pStyle w:val="BodyText"/>
      </w:pPr>
      <w:r>
        <w:t xml:space="preserve">Mainzer Landstraße 142, 60329 Frankfurt am Main, Germany</w:t>
      </w:r>
    </w:p>
    <w:p>
      <w:pPr>
        <w:pStyle w:val="BodyText"/>
      </w:pPr>
      <w:r>
        <w:t xml:space="preserve">Phone: +49 (0)69 4455 8820 | Email: info@frankfurtbioconsult.de</w:t>
      </w:r>
    </w:p>
    <w:p>
      <w:pPr>
        <w:pStyle w:val="BodyText"/>
      </w:pPr>
      <w:r>
        <w:t xml:space="preserve">USt-IdNr.: DE 312 456 789</w:t>
      </w:r>
    </w:p>
    <w:bookmarkEnd w:id="20"/>
    <w:bookmarkStart w:id="21" w:name="quotation-estimate"/>
    <w:p>
      <w:pPr>
        <w:pStyle w:val="Heading2"/>
      </w:pPr>
      <w:r>
        <w:t xml:space="preserve">QUOTATION ESTIMATE</w:t>
      </w:r>
    </w:p>
    <w:p>
      <w:pPr>
        <w:pStyle w:val="FirstParagraph"/>
      </w:pPr>
      <w:r>
        <w:t xml:space="preserve">Reference No.: QTE-2025-BIO-0847</w:t>
      </w:r>
    </w:p>
    <w:p>
      <w:pPr>
        <w:pStyle w:val="BodyText"/>
      </w:pPr>
      <w:r>
        <w:t xml:space="preserve">Date of Issue: 14 June 2025</w:t>
      </w:r>
    </w:p>
    <w:p>
      <w:pPr>
        <w:pStyle w:val="BodyText"/>
      </w:pPr>
      <w:r>
        <w:t xml:space="preserve">Valid Until: 14 September 2025</w:t>
      </w:r>
    </w:p>
    <w:bookmarkEnd w:id="21"/>
    <w:bookmarkStart w:id="22" w:name="prepared-for"/>
    <w:p>
      <w:pPr>
        <w:pStyle w:val="Heading3"/>
      </w:pPr>
      <w:r>
        <w:t xml:space="preserve">Prepared For</w:t>
      </w:r>
    </w:p>
    <w:p>
      <w:pPr>
        <w:pStyle w:val="FirstParagraph"/>
      </w:pPr>
      <w:r>
        <w:rPr>
          <w:bCs/>
          <w:b/>
        </w:rPr>
        <w:t xml:space="preserve">Client:</w:t>
      </w:r>
      <w:r>
        <w:t xml:space="preserve"> </w:t>
      </w:r>
      <w:r>
        <w:t xml:space="preserve">Rhein-Main Environmental Authority</w:t>
      </w:r>
    </w:p>
    <w:p>
      <w:pPr>
        <w:pStyle w:val="BodyText"/>
      </w:pPr>
      <w:r>
        <w:rPr>
          <w:bCs/>
          <w:b/>
        </w:rPr>
        <w:t xml:space="preserve">Contact:</w:t>
      </w:r>
      <w:r>
        <w:t xml:space="preserve"> </w:t>
      </w:r>
      <w:r>
        <w:t xml:space="preserve">Dr. Katharina Weber, Head of Assessment</w:t>
      </w:r>
    </w:p>
    <w:p>
      <w:pPr>
        <w:pStyle w:val="BodyText"/>
      </w:pPr>
      <w:r>
        <w:rPr>
          <w:bCs/>
          <w:b/>
        </w:rPr>
        <w:t xml:space="preserve">Address:</w:t>
      </w:r>
      <w:r>
        <w:t xml:space="preserve"> </w:t>
      </w:r>
      <w:r>
        <w:t xml:space="preserve">Willy-Brandt-Platz 3, 60311 Frankfurt am Main</w:t>
      </w:r>
    </w:p>
    <w:p>
      <w:pPr>
        <w:pStyle w:val="BodyText"/>
      </w:pPr>
      <w:r>
        <w:rPr>
          <w:bCs/>
          <w:b/>
        </w:rPr>
        <w:t xml:space="preserve">Phone:</w:t>
      </w:r>
      <w:r>
        <w:t xml:space="preserve"> </w:t>
      </w:r>
      <w:r>
        <w:t xml:space="preserve">+49 (0)69 212 8800</w:t>
      </w:r>
    </w:p>
    <w:bookmarkEnd w:id="22"/>
    <w:bookmarkStart w:id="23" w:name="project-details"/>
    <w:p>
      <w:pPr>
        <w:pStyle w:val="Heading3"/>
      </w:pPr>
      <w:r>
        <w:t xml:space="preserve">Project Details</w:t>
      </w:r>
    </w:p>
    <w:p>
      <w:pPr>
        <w:pStyle w:val="FirstParagraph"/>
      </w:pPr>
      <w:r>
        <w:rPr>
          <w:bCs/>
          <w:b/>
        </w:rPr>
        <w:t xml:space="preserve">Project Title:</w:t>
      </w:r>
      <w:r>
        <w:t xml:space="preserve"> </w:t>
      </w:r>
      <w:r>
        <w:t xml:space="preserve">Ecological Impact Assessment – Main River Corridor</w:t>
      </w:r>
    </w:p>
    <w:p>
      <w:pPr>
        <w:pStyle w:val="BodyText"/>
      </w:pPr>
      <w:r>
        <w:rPr>
          <w:bCs/>
          <w:b/>
        </w:rPr>
        <w:t xml:space="preserve">Location:</w:t>
      </w:r>
      <w:r>
        <w:t xml:space="preserve"> </w:t>
      </w:r>
      <w:r>
        <w:t xml:space="preserve">Germany Frankfurt, Main River Basin District</w:t>
      </w:r>
    </w:p>
    <w:p>
      <w:pPr>
        <w:pStyle w:val="BodyText"/>
      </w:pPr>
      <w:r>
        <w:rPr>
          <w:bCs/>
          <w:b/>
        </w:rPr>
        <w:t xml:space="preserve">Duration:</w:t>
      </w:r>
      <w:r>
        <w:t xml:space="preserve"> </w:t>
      </w:r>
      <w:r>
        <w:t xml:space="preserve">12 weeks (July – September 2025)</w:t>
      </w:r>
    </w:p>
    <w:p>
      <w:pPr>
        <w:pStyle w:val="BodyText"/>
      </w:pPr>
      <w:r>
        <w:rPr>
          <w:bCs/>
          <w:b/>
        </w:rPr>
        <w:t xml:space="preserve">Scope:</w:t>
      </w:r>
      <w:r>
        <w:t xml:space="preserve"> </w:t>
      </w:r>
      <w:r>
        <w:t xml:space="preserve">Full Biologist-led field survey and laboratory analysis</w:t>
      </w:r>
    </w:p>
    <w:bookmarkEnd w:id="23"/>
    <w:p>
      <w:pPr>
        <w:pStyle w:val="BodyText"/>
      </w:pPr>
      <w:r>
        <w:t xml:space="preserve">Scope of Work – Biologist Services in Germany Frankfurt</w:t>
      </w:r>
    </w:p>
    <w:p>
      <w:pPr>
        <w:pStyle w:val="BodyText"/>
      </w:pPr>
      <w:r>
        <w:t xml:space="preserve">This</w:t>
      </w:r>
      <w:r>
        <w:t xml:space="preserve"> </w:t>
      </w:r>
      <w:r>
        <w:t xml:space="preserve">Quotation Estimate</w:t>
      </w:r>
      <w:r>
        <w:t xml:space="preserve"> </w:t>
      </w:r>
      <w:r>
        <w:t xml:space="preserve">is issued by Frankfurt BioConsult GmbH to provide a comprehensive and itemised cost breakdown for the engagement of a senior</w:t>
      </w:r>
      <w:r>
        <w:t xml:space="preserve"> </w:t>
      </w:r>
      <w:r>
        <w:t xml:space="preserve">Biologist</w:t>
      </w:r>
      <w:r>
        <w:t xml:space="preserve"> </w:t>
      </w:r>
      <w:r>
        <w:t xml:space="preserve">and supporting scientific team to conduct an ecological impact assessment along the Main River corridor in</w:t>
      </w:r>
      <w:r>
        <w:t xml:space="preserve"> </w:t>
      </w:r>
      <w:r>
        <w:t xml:space="preserve">Germany Frankfurt</w:t>
      </w:r>
      <w:r>
        <w:t xml:space="preserve">. The Biologist will be responsible for designing the field methodology, supervising all sampling activities, performing taxonomic identification of aquatic and riparian species, and delivering a final scientific report in accordance with the German Federal Water Act (Wasserhaushaltsgesetz – WHG) and the EU Water Framework Directive (2000/60/EC). All fieldwork and laboratory analyses will be conducted within the administrative boundaries of Germany Frankfurt and the surrounding Main River Basin District.</w:t>
      </w:r>
    </w:p>
    <w:p>
      <w:pPr>
        <w:pStyle w:val="BodyText"/>
      </w:pPr>
      <w:r>
        <w:t xml:space="preserve">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c>
          <w:tcPr/>
          <w:p>
            <w:pPr>
              <w:pStyle w:val="Compact"/>
              <w:jc w:val="left"/>
            </w:pPr>
            <w:r>
              <w:t xml:space="preserve">VAT (19%)</w:t>
            </w:r>
          </w:p>
        </w:tc>
      </w:tr>
      <w:tr>
        <w:tc>
          <w:tcPr/>
          <w:p>
            <w:pPr>
              <w:pStyle w:val="Compact"/>
              <w:jc w:val="left"/>
            </w:pPr>
            <w:r>
              <w:t xml:space="preserve">1</w:t>
            </w:r>
          </w:p>
        </w:tc>
        <w:tc>
          <w:tcPr/>
          <w:p>
            <w:pPr>
              <w:pStyle w:val="Compact"/>
              <w:jc w:val="left"/>
            </w:pPr>
            <w:r>
              <w:t xml:space="preserve">Senior Biologist – Field Survey &amp; Ecological Assessment (Main River, Germany Frankfurt)</w:t>
            </w:r>
          </w:p>
        </w:tc>
        <w:tc>
          <w:tcPr/>
          <w:p>
            <w:pPr>
              <w:pStyle w:val="Compact"/>
              <w:jc w:val="left"/>
            </w:pPr>
            <w:r>
              <w:t xml:space="preserve">480 hrs</w:t>
            </w:r>
          </w:p>
        </w:tc>
        <w:tc>
          <w:tcPr/>
          <w:p>
            <w:pPr>
              <w:pStyle w:val="Compact"/>
              <w:jc w:val="left"/>
            </w:pPr>
            <w:r>
              <w:t xml:space="preserve">€ 95.00</w:t>
            </w:r>
          </w:p>
        </w:tc>
        <w:tc>
          <w:tcPr/>
          <w:p>
            <w:pPr>
              <w:pStyle w:val="Compact"/>
              <w:jc w:val="left"/>
            </w:pPr>
            <w:r>
              <w:t xml:space="preserve">€ 45,600.00</w:t>
            </w:r>
          </w:p>
        </w:tc>
        <w:tc>
          <w:tcPr/>
          <w:p>
            <w:pPr>
              <w:pStyle w:val="Compact"/>
              <w:jc w:val="left"/>
            </w:pPr>
            <w:r>
              <w:t xml:space="preserve">€ 8,664.00</w:t>
            </w:r>
          </w:p>
        </w:tc>
      </w:tr>
      <w:tr>
        <w:tc>
          <w:tcPr/>
          <w:p>
            <w:pPr>
              <w:pStyle w:val="Compact"/>
              <w:jc w:val="left"/>
            </w:pPr>
            <w:r>
              <w:t xml:space="preserve">2</w:t>
            </w:r>
          </w:p>
        </w:tc>
        <w:tc>
          <w:tcPr/>
          <w:p>
            <w:pPr>
              <w:pStyle w:val="Compact"/>
              <w:jc w:val="left"/>
            </w:pPr>
            <w:r>
              <w:t xml:space="preserve">Biologist – Laboratory Taxonomic Identification &amp; Species Analysis</w:t>
            </w:r>
          </w:p>
        </w:tc>
        <w:tc>
          <w:tcPr/>
          <w:p>
            <w:pPr>
              <w:pStyle w:val="Compact"/>
              <w:jc w:val="left"/>
            </w:pPr>
            <w:r>
              <w:t xml:space="preserve">240 hrs</w:t>
            </w:r>
          </w:p>
        </w:tc>
        <w:tc>
          <w:tcPr/>
          <w:p>
            <w:pPr>
              <w:pStyle w:val="Compact"/>
              <w:jc w:val="left"/>
            </w:pPr>
            <w:r>
              <w:t xml:space="preserve">€ 82.00</w:t>
            </w:r>
          </w:p>
        </w:tc>
        <w:tc>
          <w:tcPr/>
          <w:p>
            <w:pPr>
              <w:pStyle w:val="Compact"/>
              <w:jc w:val="left"/>
            </w:pPr>
            <w:r>
              <w:t xml:space="preserve">€ 19,680.00</w:t>
            </w:r>
          </w:p>
        </w:tc>
        <w:tc>
          <w:tcPr/>
          <w:p>
            <w:pPr>
              <w:pStyle w:val="Compact"/>
              <w:jc w:val="left"/>
            </w:pPr>
            <w:r>
              <w:t xml:space="preserve">€ 3,739.20</w:t>
            </w:r>
          </w:p>
        </w:tc>
      </w:tr>
      <w:tr>
        <w:tc>
          <w:tcPr/>
          <w:p>
            <w:pPr>
              <w:pStyle w:val="Compact"/>
              <w:jc w:val="left"/>
            </w:pPr>
            <w:r>
              <w:t xml:space="preserve">3</w:t>
            </w:r>
          </w:p>
        </w:tc>
        <w:tc>
          <w:tcPr/>
          <w:p>
            <w:pPr>
              <w:pStyle w:val="Compact"/>
              <w:jc w:val="left"/>
            </w:pPr>
            <w:r>
              <w:t xml:space="preserve">Junior Biologist / Research Assistant – Data Collection Support</w:t>
            </w:r>
          </w:p>
        </w:tc>
        <w:tc>
          <w:tcPr/>
          <w:p>
            <w:pPr>
              <w:pStyle w:val="Compact"/>
              <w:jc w:val="left"/>
            </w:pPr>
            <w:r>
              <w:t xml:space="preserve">320 hrs</w:t>
            </w:r>
          </w:p>
        </w:tc>
        <w:tc>
          <w:tcPr/>
          <w:p>
            <w:pPr>
              <w:pStyle w:val="Compact"/>
              <w:jc w:val="left"/>
            </w:pPr>
            <w:r>
              <w:t xml:space="preserve">€ 55.00</w:t>
            </w:r>
          </w:p>
        </w:tc>
        <w:tc>
          <w:tcPr/>
          <w:p>
            <w:pPr>
              <w:pStyle w:val="Compact"/>
              <w:jc w:val="left"/>
            </w:pPr>
            <w:r>
              <w:t xml:space="preserve">€ 17,600.00</w:t>
            </w:r>
          </w:p>
        </w:tc>
        <w:tc>
          <w:tcPr/>
          <w:p>
            <w:pPr>
              <w:pStyle w:val="Compact"/>
              <w:jc w:val="left"/>
            </w:pPr>
            <w:r>
              <w:t xml:space="preserve">€ 3,344.00</w:t>
            </w:r>
          </w:p>
        </w:tc>
      </w:tr>
      <w:tr>
        <w:tc>
          <w:tcPr/>
          <w:p>
            <w:pPr>
              <w:pStyle w:val="Compact"/>
              <w:jc w:val="left"/>
            </w:pPr>
            <w:r>
              <w:t xml:space="preserve">4</w:t>
            </w:r>
          </w:p>
        </w:tc>
        <w:tc>
          <w:tcPr/>
          <w:p>
            <w:pPr>
              <w:pStyle w:val="Compact"/>
              <w:jc w:val="left"/>
            </w:pPr>
            <w:r>
              <w:t xml:space="preserve">Specialised Equipment &amp; Sampling Gear (nets, microscopes, water quality kits) – Germany Frankfurt site deployment</w:t>
            </w:r>
          </w:p>
        </w:tc>
        <w:tc>
          <w:tcPr/>
          <w:p>
            <w:pPr>
              <w:pStyle w:val="Compact"/>
              <w:jc w:val="left"/>
            </w:pPr>
            <w:r>
              <w:t xml:space="preserve">1 lot</w:t>
            </w:r>
          </w:p>
        </w:tc>
        <w:tc>
          <w:tcPr/>
          <w:p>
            <w:pPr>
              <w:pStyle w:val="Compact"/>
              <w:jc w:val="left"/>
            </w:pPr>
            <w:r>
              <w:t xml:space="preserve">€ 4,200.00</w:t>
            </w:r>
          </w:p>
        </w:tc>
        <w:tc>
          <w:tcPr/>
          <w:p>
            <w:pPr>
              <w:pStyle w:val="Compact"/>
              <w:jc w:val="left"/>
            </w:pPr>
            <w:r>
              <w:t xml:space="preserve">€ 4,200.00</w:t>
            </w:r>
          </w:p>
        </w:tc>
        <w:tc>
          <w:tcPr/>
          <w:p>
            <w:pPr>
              <w:pStyle w:val="Compact"/>
              <w:jc w:val="left"/>
            </w:pPr>
            <w:r>
              <w:t xml:space="preserve">€ 798.00</w:t>
            </w:r>
          </w:p>
        </w:tc>
      </w:tr>
      <w:tr>
        <w:tc>
          <w:tcPr/>
          <w:p>
            <w:pPr>
              <w:pStyle w:val="Compact"/>
              <w:jc w:val="left"/>
            </w:pPr>
            <w:r>
              <w:t xml:space="preserve">5</w:t>
            </w:r>
          </w:p>
        </w:tc>
        <w:tc>
          <w:tcPr/>
          <w:p>
            <w:pPr>
              <w:pStyle w:val="Compact"/>
              <w:jc w:val="left"/>
            </w:pPr>
            <w:r>
              <w:t xml:space="preserve">GIS Mapping &amp; Spatial Ecological Modelling (Frankfurt metropolitan area)</w:t>
            </w:r>
          </w:p>
        </w:tc>
        <w:tc>
          <w:tcPr/>
          <w:p>
            <w:pPr>
              <w:pStyle w:val="Compact"/>
              <w:jc w:val="left"/>
            </w:pPr>
            <w:r>
              <w:t xml:space="preserve">80 hrs</w:t>
            </w:r>
          </w:p>
        </w:tc>
        <w:tc>
          <w:tcPr/>
          <w:p>
            <w:pPr>
              <w:pStyle w:val="Compact"/>
              <w:jc w:val="left"/>
            </w:pPr>
            <w:r>
              <w:t xml:space="preserve">€ 78.00</w:t>
            </w:r>
          </w:p>
        </w:tc>
        <w:tc>
          <w:tcPr/>
          <w:p>
            <w:pPr>
              <w:pStyle w:val="Compact"/>
              <w:jc w:val="left"/>
            </w:pPr>
            <w:r>
              <w:t xml:space="preserve">€ 6,240.00</w:t>
            </w:r>
          </w:p>
        </w:tc>
        <w:tc>
          <w:tcPr/>
          <w:p>
            <w:pPr>
              <w:pStyle w:val="Compact"/>
              <w:jc w:val="left"/>
            </w:pPr>
            <w:r>
              <w:t xml:space="preserve">€ 1,185.60</w:t>
            </w:r>
          </w:p>
        </w:tc>
      </w:tr>
      <w:tr>
        <w:tc>
          <w:tcPr/>
          <w:p>
            <w:pPr>
              <w:pStyle w:val="Compact"/>
              <w:jc w:val="left"/>
            </w:pPr>
            <w:r>
              <w:t xml:space="preserve">6</w:t>
            </w:r>
          </w:p>
        </w:tc>
        <w:tc>
          <w:tcPr/>
          <w:p>
            <w:pPr>
              <w:pStyle w:val="Compact"/>
              <w:jc w:val="left"/>
            </w:pPr>
            <w:r>
              <w:t xml:space="preserve">Final Scientific Report – 60+ pages, bilingual (German/English), including appendices</w:t>
            </w:r>
          </w:p>
        </w:tc>
        <w:tc>
          <w:tcPr/>
          <w:p>
            <w:pPr>
              <w:pStyle w:val="Compact"/>
              <w:jc w:val="left"/>
            </w:pPr>
            <w:r>
              <w:t xml:space="preserve">1 report</w:t>
            </w:r>
          </w:p>
        </w:tc>
        <w:tc>
          <w:tcPr/>
          <w:p>
            <w:pPr>
              <w:pStyle w:val="Compact"/>
              <w:jc w:val="left"/>
            </w:pPr>
            <w:r>
              <w:t xml:space="preserve">€ 3,500.00</w:t>
            </w:r>
          </w:p>
        </w:tc>
        <w:tc>
          <w:tcPr/>
          <w:p>
            <w:pPr>
              <w:pStyle w:val="Compact"/>
              <w:jc w:val="left"/>
            </w:pPr>
            <w:r>
              <w:t xml:space="preserve">€ 3,500.00</w:t>
            </w:r>
          </w:p>
        </w:tc>
        <w:tc>
          <w:tcPr/>
          <w:p>
            <w:pPr>
              <w:pStyle w:val="Compact"/>
              <w:jc w:val="left"/>
            </w:pPr>
            <w:r>
              <w:t xml:space="preserve">€ 665.00</w:t>
            </w:r>
          </w:p>
        </w:tc>
      </w:tr>
      <w:tr>
        <w:tc>
          <w:tcPr/>
          <w:p>
            <w:pPr>
              <w:pStyle w:val="Compact"/>
              <w:jc w:val="left"/>
            </w:pPr>
            <w:r>
              <w:t xml:space="preserve">7</w:t>
            </w:r>
          </w:p>
        </w:tc>
        <w:tc>
          <w:tcPr/>
          <w:p>
            <w:pPr>
              <w:pStyle w:val="Compact"/>
              <w:jc w:val="left"/>
            </w:pPr>
            <w:r>
              <w:t xml:space="preserve">Travel &amp; Accommodation within Germany Frankfurt region (field stations, river access points)</w:t>
            </w:r>
          </w:p>
        </w:tc>
        <w:tc>
          <w:tcPr/>
          <w:p>
            <w:pPr>
              <w:pStyle w:val="Compact"/>
              <w:jc w:val="left"/>
            </w:pPr>
            <w:r>
              <w:t xml:space="preserve">12 weeks</w:t>
            </w:r>
          </w:p>
        </w:tc>
        <w:tc>
          <w:tcPr/>
          <w:p>
            <w:pPr>
              <w:pStyle w:val="Compact"/>
              <w:jc w:val="left"/>
            </w:pPr>
            <w:r>
              <w:t xml:space="preserve">€ 1,850.00</w:t>
            </w:r>
          </w:p>
        </w:tc>
        <w:tc>
          <w:tcPr/>
          <w:p>
            <w:pPr>
              <w:pStyle w:val="Compact"/>
              <w:jc w:val="left"/>
            </w:pPr>
            <w:r>
              <w:t xml:space="preserve">€ 22,200.00</w:t>
            </w:r>
          </w:p>
        </w:tc>
        <w:tc>
          <w:tcPr/>
          <w:p>
            <w:pPr>
              <w:pStyle w:val="Compact"/>
              <w:jc w:val="left"/>
            </w:pPr>
            <w:r>
              <w:t xml:space="preserve">€ 4,218.00</w:t>
            </w:r>
          </w:p>
        </w:tc>
      </w:tr>
      <w:tr>
        <w:tc>
          <w:tcPr/>
          <w:p>
            <w:pPr>
              <w:pStyle w:val="Compact"/>
              <w:jc w:val="left"/>
            </w:pPr>
            <w:r>
              <w:t xml:space="preserve">8</w:t>
            </w:r>
          </w:p>
        </w:tc>
        <w:tc>
          <w:tcPr/>
          <w:p>
            <w:pPr>
              <w:pStyle w:val="Compact"/>
              <w:jc w:val="left"/>
            </w:pPr>
            <w:r>
              <w:t xml:space="preserve">Regulatory Compliance Review – German Federal Environment Agency (UBA) submission preparation</w:t>
            </w:r>
          </w:p>
        </w:tc>
        <w:tc>
          <w:tcPr/>
          <w:p>
            <w:pPr>
              <w:pStyle w:val="Compact"/>
              <w:jc w:val="left"/>
            </w:pPr>
            <w:r>
              <w:t xml:space="preserve">1 lot</w:t>
            </w:r>
          </w:p>
        </w:tc>
        <w:tc>
          <w:tcPr/>
          <w:p>
            <w:pPr>
              <w:pStyle w:val="Compact"/>
              <w:jc w:val="left"/>
            </w:pPr>
            <w:r>
              <w:t xml:space="preserve">€ 2,800.00</w:t>
            </w:r>
          </w:p>
        </w:tc>
        <w:tc>
          <w:tcPr/>
          <w:p>
            <w:pPr>
              <w:pStyle w:val="Compact"/>
              <w:jc w:val="left"/>
            </w:pPr>
            <w:r>
              <w:t xml:space="preserve">€ 2,800.00</w:t>
            </w:r>
          </w:p>
        </w:tc>
        <w:tc>
          <w:tcPr/>
          <w:p>
            <w:pPr>
              <w:pStyle w:val="Compact"/>
              <w:jc w:val="left"/>
            </w:pPr>
            <w:r>
              <w:t xml:space="preserve">€ 532.00</w:t>
            </w:r>
          </w:p>
        </w:tc>
      </w:tr>
      <w:tr>
        <w:tc>
          <w:tcPr>
            <w:gridSpan w:val="4"/>
          </w:tcPr>
          <w:p>
            <w:pPr>
              <w:pStyle w:val="Compact"/>
              <w:jc w:val="left"/>
            </w:pPr>
            <w:r>
              <w:t xml:space="preserve">TOTAL (incl. 19% VAT)</w:t>
            </w:r>
          </w:p>
        </w:tc>
        <w:tc>
          <w:tcPr/>
          <w:p>
            <w:pPr>
              <w:pStyle w:val="Compact"/>
              <w:jc w:val="left"/>
            </w:pPr>
            <w:r>
              <w:t xml:space="preserve">€ 121,820.00</w:t>
            </w:r>
          </w:p>
        </w:tc>
        <w:tc>
          <w:tcPr/>
          <w:p>
            <w:pPr>
              <w:pStyle w:val="Compact"/>
              <w:jc w:val="left"/>
            </w:pPr>
            <w:r>
              <w:t xml:space="preserve">€ 23,085.80</w:t>
            </w:r>
          </w:p>
        </w:tc>
      </w:tr>
      <w:tr>
        <w:tc>
          <w:tcPr>
            <w:gridSpan w:val="5"/>
          </w:tcPr>
          <w:p>
            <w:pPr>
              <w:pStyle w:val="Compact"/>
              <w:jc w:val="right"/>
            </w:pPr>
            <w:r>
              <w:t xml:space="preserve">GRAND TOTAL</w:t>
            </w:r>
          </w:p>
        </w:tc>
        <w:tc>
          <w:tcPr/>
          <w:p>
            <w:pPr>
              <w:pStyle w:val="Compact"/>
              <w:jc w:val="left"/>
            </w:pPr>
            <w:r>
              <w:t xml:space="preserve">€ 144,905.80</w:t>
            </w:r>
          </w:p>
        </w:tc>
      </w:tr>
    </w:tbl>
    <w:p>
      <w:pPr>
        <w:pStyle w:val="BodyText"/>
      </w:pPr>
      <w:r>
        <w:t xml:space="preserve">Terms &amp; Conditions of This Quotation Estimate</w:t>
      </w:r>
    </w:p>
    <w:p>
      <w:pPr>
        <w:numPr>
          <w:ilvl w:val="0"/>
          <w:numId w:val="1001"/>
        </w:numPr>
        <w:pStyle w:val="Compact"/>
      </w:pPr>
      <w:r>
        <w:t xml:space="preserve">This Quotation Estimate is valid for a period of ninety (90) calendar days from the date of issue. After 14 September 2025, all rates and conditions are subject to revision.</w:t>
      </w:r>
    </w:p>
    <w:p>
      <w:pPr>
        <w:numPr>
          <w:ilvl w:val="0"/>
          <w:numId w:val="1001"/>
        </w:numPr>
        <w:pStyle w:val="Compact"/>
      </w:pPr>
      <w:r>
        <w:t xml:space="preserve">All prices are quoted in Euro (EUR) and include 19% German Value Added Tax (Mehrwertsteuer) as applicable in Germany Frankfurt.</w:t>
      </w:r>
    </w:p>
    <w:p>
      <w:pPr>
        <w:numPr>
          <w:ilvl w:val="0"/>
          <w:numId w:val="1001"/>
        </w:numPr>
        <w:pStyle w:val="Compact"/>
      </w:pPr>
      <w:r>
        <w:t xml:space="preserve">Payment terms: 30% advance payment upon acceptance of this Quotation Estimate; 40% upon completion of fieldwork; 30% upon delivery of the final Biologist report.</w:t>
      </w:r>
    </w:p>
    <w:p>
      <w:pPr>
        <w:numPr>
          <w:ilvl w:val="0"/>
          <w:numId w:val="1001"/>
        </w:numPr>
        <w:pStyle w:val="Compact"/>
      </w:pPr>
      <w:r>
        <w:t xml:space="preserve">The Biologist and all supporting personnel shall comply with all applicable German environmental regulations, occupational health and safety standards (DGUV), and local Frankfurt municipal permits for river access.</w:t>
      </w:r>
    </w:p>
    <w:p>
      <w:pPr>
        <w:numPr>
          <w:ilvl w:val="0"/>
          <w:numId w:val="1001"/>
        </w:numPr>
        <w:pStyle w:val="Compact"/>
      </w:pPr>
      <w:r>
        <w:t xml:space="preserve">Any additional scope beyond the described services in Germany Frankfurt will be subject to a supplementary Quotation Estimate issued prior to commencement of the additional work.</w:t>
      </w:r>
    </w:p>
    <w:p>
      <w:pPr>
        <w:numPr>
          <w:ilvl w:val="0"/>
          <w:numId w:val="1001"/>
        </w:numPr>
        <w:pStyle w:val="Compact"/>
      </w:pPr>
      <w:r>
        <w:t xml:space="preserve">Intellectual property of all data, reports, and findings generated by the Biologist team shall transfer to the Client upon full payment.</w:t>
      </w:r>
    </w:p>
    <w:p>
      <w:pPr>
        <w:numPr>
          <w:ilvl w:val="0"/>
          <w:numId w:val="1001"/>
        </w:numPr>
        <w:pStyle w:val="Compact"/>
      </w:pPr>
      <w:r>
        <w:t xml:space="preserve">This Quotation Estimate does not constitute a binding contract until formally accepted in writing by both parties via signed purchase order or contract agreement.</w:t>
      </w:r>
    </w:p>
    <w:p>
      <w:pPr>
        <w:numPr>
          <w:ilvl w:val="0"/>
          <w:numId w:val="1001"/>
        </w:numPr>
        <w:pStyle w:val="Compact"/>
      </w:pPr>
      <w:r>
        <w:t xml:space="preserve">Governing law: Federal Republic of Germany. Jurisdiction: Local court of Frankfurt am Main, Germany.</w:t>
      </w:r>
    </w:p>
    <w:p>
      <w:pPr>
        <w:pStyle w:val="FirstParagraph"/>
      </w:pPr>
      <w:r>
        <w:rPr>
          <w:bCs/>
          <w:b/>
        </w:rPr>
        <w:t xml:space="preserve">For Frankfurt BioConsult GmbH</w:t>
      </w:r>
    </w:p>
    <w:p>
      <w:pPr>
        <w:pStyle w:val="BodyText"/>
      </w:pPr>
      <w:r>
        <w:t xml:space="preserve">Dr. Markus Steinbach, Lead Biologist &amp; Managing Director</w:t>
      </w:r>
    </w:p>
    <w:p>
      <w:pPr>
        <w:pStyle w:val="BodyText"/>
      </w:pPr>
      <w:r>
        <w:t xml:space="preserve">Date: ____________________</w:t>
      </w:r>
    </w:p>
    <w:p>
      <w:pPr>
        <w:pStyle w:val="BodyText"/>
      </w:pPr>
      <w:r>
        <w:rPr>
          <w:bCs/>
          <w:b/>
        </w:rPr>
        <w:t xml:space="preserve">Accepted by Client (Rhein-Main Environmental Authority)</w:t>
      </w:r>
    </w:p>
    <w:p>
      <w:pPr>
        <w:pStyle w:val="BodyText"/>
      </w:pPr>
      <w:r>
        <w:t xml:space="preserve">Dr. Katharina Weber, Head of Assessment</w:t>
      </w:r>
    </w:p>
    <w:p>
      <w:pPr>
        <w:pStyle w:val="BodyText"/>
      </w:pPr>
      <w:r>
        <w:t xml:space="preserve">Date: ____________________</w:t>
      </w:r>
    </w:p>
    <w:p>
      <w:pPr>
        <w:pStyle w:val="BodyText"/>
      </w:pPr>
      <w:r>
        <w:t xml:space="preserve">This Quotation Estimate (Ref. QTE-2025-BIO-0847) was prepared by Frankfurt BioConsult GmbH for Biologist services to be performed in Germany Frankfurt. All ecological assessments will be conducted in strict accordance with German and EU environmental legislation. For queries regarding this estimate, please contact our office at +49 (0)69 4455 8820 or info@frankfurtbioconsult.de.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Biologist Services - Germany Frankfurt</dc:title>
  <dc:creator/>
  <dc:language>en</dc:language>
  <cp:keywords/>
  <dcterms:created xsi:type="dcterms:W3CDTF">2026-10-10T03:11:03Z</dcterms:created>
  <dcterms:modified xsi:type="dcterms:W3CDTF">2026-10-10T03:11:03Z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