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kansai-biosciences-consulting-co.-ltd."/>
    <w:p>
      <w:pPr>
        <w:pStyle w:val="Heading1"/>
      </w:pPr>
      <w:r>
        <w:t xml:space="preserve">Kansai BioSciences Consulting Co., Ltd.</w:t>
      </w:r>
    </w:p>
    <w:p>
      <w:pPr>
        <w:pStyle w:val="FirstParagraph"/>
      </w:pPr>
      <w:r>
        <w:t xml:space="preserve">2-14-8 Nakanoshima, Kita-ku, Osaka 530-0004, Japan</w:t>
      </w:r>
    </w:p>
    <w:p>
      <w:pPr>
        <w:pStyle w:val="BodyText"/>
      </w:pPr>
      <w:r>
        <w:t xml:space="preserve">Tel: +81-6-6312-4580 | Email: estimates@kansai-biosciences.jp</w:t>
      </w:r>
    </w:p>
    <w:p>
      <w:pPr>
        <w:pStyle w:val="BodyText"/>
      </w:pPr>
      <w:r>
        <w:t xml:space="preserve">Corporation Number: 2010401087654 | Representative: Dr. Kenji Tanaka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QTE-2025-OSK-0472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Project Location:</w:t>
      </w:r>
      <w:r>
        <w:t xml:space="preserve"> </w:t>
      </w:r>
      <w:r>
        <w:t xml:space="preserve">Japan Osaka</w:t>
      </w:r>
    </w:p>
    <w:p>
      <w:pPr>
        <w:pStyle w:val="BodyText"/>
      </w:pPr>
      <w:r>
        <w:rPr>
          <w:bCs/>
          <w:b/>
        </w:rPr>
        <w:t xml:space="preserve">Service Category:</w:t>
      </w:r>
      <w:r>
        <w:t xml:space="preserve"> </w:t>
      </w:r>
      <w:r>
        <w:t xml:space="preserve">Biologist Professional Services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Osaka Metropolitan Research Institute</w:t>
      </w:r>
    </w:p>
    <w:p>
      <w:pPr>
        <w:pStyle w:val="BodyText"/>
      </w:pPr>
      <w:r>
        <w:rPr>
          <w:bCs/>
          <w:b/>
        </w:rPr>
        <w:t xml:space="preserve">Address:</w:t>
      </w:r>
      <w:r>
        <w:t xml:space="preserve"> </w:t>
      </w:r>
      <w:r>
        <w:t xml:space="preserve">3-1-1 Tennoji, Sumiyoshi-ku, Osaka 545-8585, Japan</w:t>
      </w:r>
    </w:p>
    <w:p>
      <w:pPr>
        <w:pStyle w:val="BodyText"/>
      </w:pPr>
      <w:r>
        <w:rPr>
          <w:bCs/>
          <w:b/>
        </w:rPr>
        <w:t xml:space="preserve">Contact Person:</w:t>
      </w:r>
      <w:r>
        <w:t xml:space="preserve"> </w:t>
      </w:r>
      <w:r>
        <w:t xml:space="preserve">Prof. Yuki Nakamura</w:t>
      </w:r>
    </w:p>
    <w:p>
      <w:pPr>
        <w:pStyle w:val="BodyText"/>
      </w:pPr>
      <w:r>
        <w:rPr>
          <w:bCs/>
          <w:b/>
        </w:rPr>
        <w:t xml:space="preserve">Email:</w:t>
      </w:r>
      <w:r>
        <w:t xml:space="preserve"> </w:t>
      </w:r>
      <w:r>
        <w:t xml:space="preserve">y.nakamura@omri-osaka.go.jp</w:t>
      </w:r>
    </w:p>
    <w:p>
      <w:pPr>
        <w:pStyle w:val="BodyText"/>
      </w:pPr>
      <w:r>
        <w:rPr>
          <w:bCs/>
          <w:b/>
        </w:rPr>
        <w:t xml:space="preserve">Phone:</w:t>
      </w:r>
      <w:r>
        <w:t xml:space="preserve"> </w:t>
      </w:r>
      <w:r>
        <w:t xml:space="preserve">+81-6-6245-7890</w:t>
      </w:r>
    </w:p>
    <w:bookmarkEnd w:id="22"/>
    <w:p>
      <w:pPr>
        <w:pStyle w:val="BodyText"/>
      </w:pPr>
      <w:r>
        <w:t xml:space="preserve">This</w:t>
      </w:r>
      <w:r>
        <w:t xml:space="preserve"> </w:t>
      </w:r>
      <w:r>
        <w:t xml:space="preserve">Quotation Estimate</w:t>
      </w:r>
      <w:r>
        <w:t xml:space="preserve"> </w:t>
      </w:r>
      <w:r>
        <w:t xml:space="preserve">is prepared by Kansai BioSciences Consulting Co., Ltd. to provide a comprehensive cost breakdown for the engagement of a qualified</w:t>
      </w:r>
      <w:r>
        <w:t xml:space="preserve"> </w:t>
      </w:r>
      <w:r>
        <w:t xml:space="preserve">Biologist</w:t>
      </w:r>
      <w:r>
        <w:t xml:space="preserve"> </w:t>
      </w:r>
      <w:r>
        <w:t xml:space="preserve">to deliver specialized scientific services within the</w:t>
      </w:r>
      <w:r>
        <w:t xml:space="preserve"> </w:t>
      </w:r>
      <w:r>
        <w:t xml:space="preserve">Japan Osaka</w:t>
      </w:r>
      <w:r>
        <w:t xml:space="preserve"> </w:t>
      </w:r>
      <w:r>
        <w:t xml:space="preserve">metropolitan area. This document outlines the scope of work, professional fees, associated expenses, and contractual terms governing the proposed engagement. All pricing is presented in Japanese Yen (JPY) and is subject to the conditions detailed herein.</w:t>
      </w:r>
    </w:p>
    <w:p>
      <w:pPr>
        <w:pStyle w:val="BodyText"/>
      </w:pPr>
      <w:r>
        <w:t xml:space="preserve">Scope of Work – Biologist Services in Japan Osaka</w:t>
      </w:r>
    </w:p>
    <w:p>
      <w:pPr>
        <w:pStyle w:val="BodyText"/>
      </w:pPr>
      <w:r>
        <w:t xml:space="preserve">The</w:t>
      </w:r>
      <w:r>
        <w:t xml:space="preserve"> </w:t>
      </w:r>
      <w:r>
        <w:t xml:space="preserve">Biologist</w:t>
      </w:r>
      <w:r>
        <w:t xml:space="preserve"> </w:t>
      </w:r>
      <w:r>
        <w:t xml:space="preserve">engaged under this</w:t>
      </w:r>
      <w:r>
        <w:t xml:space="preserve"> </w:t>
      </w:r>
      <w:r>
        <w:t xml:space="preserve">Quotation Estimate</w:t>
      </w:r>
      <w:r>
        <w:t xml:space="preserve"> </w:t>
      </w:r>
      <w:r>
        <w:t xml:space="preserve">shall provide the following professional services to the client at designated research facilities and field sites across</w:t>
      </w:r>
      <w:r>
        <w:t xml:space="preserve"> </w:t>
      </w:r>
      <w:r>
        <w:t xml:space="preserve">Japan Osaka</w:t>
      </w:r>
      <w:r>
        <w:t xml:space="preserve">, including but not limited to the Nakanoshima Science Park, the Osaka University Biological Research Campus, and coastal sampling stations along the Osaka Bay shoreline. The</w:t>
      </w:r>
      <w:r>
        <w:t xml:space="preserve"> </w:t>
      </w:r>
      <w:r>
        <w:t xml:space="preserve">Biologist</w:t>
      </w:r>
      <w:r>
        <w:t xml:space="preserve"> </w:t>
      </w:r>
      <w:r>
        <w:t xml:space="preserve">shall possess a minimum of a Master's degree in Biological Sciences, at least five years of post-graduate research experience, and demonstrated proficiency in molecular biology, ecological fieldwork, and environmental impact assessment methodologies relevant to the</w:t>
      </w:r>
      <w:r>
        <w:t xml:space="preserve"> </w:t>
      </w:r>
      <w:r>
        <w:t xml:space="preserve">Japan Osaka</w:t>
      </w:r>
      <w:r>
        <w:t xml:space="preserve"> </w:t>
      </w:r>
      <w:r>
        <w:t xml:space="preserve">region.</w:t>
      </w:r>
    </w:p>
    <w:p>
      <w:pPr>
        <w:pStyle w:val="BodyText"/>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Senior Biologist – Full-time professional engagement (research design, laboratory analysis, and data interpretation)</w:t>
            </w:r>
          </w:p>
        </w:tc>
        <w:tc>
          <w:tcPr/>
          <w:p>
            <w:pPr>
              <w:pStyle w:val="Compact"/>
              <w:jc w:val="left"/>
            </w:pPr>
            <w:r>
              <w:t xml:space="preserve">3 months (66 working days)</w:t>
            </w:r>
          </w:p>
        </w:tc>
        <w:tc>
          <w:tcPr/>
          <w:p>
            <w:pPr>
              <w:pStyle w:val="Compact"/>
              <w:jc w:val="left"/>
            </w:pPr>
            <w:r>
              <w:t xml:space="preserve">¥48,000 / day</w:t>
            </w:r>
          </w:p>
        </w:tc>
        <w:tc>
          <w:tcPr/>
          <w:p>
            <w:pPr>
              <w:pStyle w:val="Compact"/>
              <w:jc w:val="left"/>
            </w:pPr>
            <w:r>
              <w:t xml:space="preserve">¥3,168,000</w:t>
            </w:r>
          </w:p>
        </w:tc>
      </w:tr>
      <w:tr>
        <w:tc>
          <w:tcPr/>
          <w:p>
            <w:pPr>
              <w:pStyle w:val="Compact"/>
              <w:jc w:val="left"/>
            </w:pPr>
            <w:r>
              <w:t xml:space="preserve">02</w:t>
            </w:r>
          </w:p>
        </w:tc>
        <w:tc>
          <w:tcPr/>
          <w:p>
            <w:pPr>
              <w:pStyle w:val="Compact"/>
              <w:jc w:val="left"/>
            </w:pPr>
            <w:r>
              <w:t xml:space="preserve">Field Ecological Survey – Osaka Bay coastal and wetland sampling (Biologist-led team of 3)</w:t>
            </w:r>
          </w:p>
        </w:tc>
        <w:tc>
          <w:tcPr/>
          <w:p>
            <w:pPr>
              <w:pStyle w:val="Compact"/>
              <w:jc w:val="left"/>
            </w:pPr>
            <w:r>
              <w:t xml:space="preserve">12 field days</w:t>
            </w:r>
          </w:p>
        </w:tc>
        <w:tc>
          <w:tcPr/>
          <w:p>
            <w:pPr>
              <w:pStyle w:val="Compact"/>
              <w:jc w:val="left"/>
            </w:pPr>
            <w:r>
              <w:t xml:space="preserve">¥185,000 / day</w:t>
            </w:r>
          </w:p>
        </w:tc>
        <w:tc>
          <w:tcPr/>
          <w:p>
            <w:pPr>
              <w:pStyle w:val="Compact"/>
              <w:jc w:val="left"/>
            </w:pPr>
            <w:r>
              <w:t xml:space="preserve">¥2,220,000</w:t>
            </w:r>
          </w:p>
        </w:tc>
      </w:tr>
      <w:tr>
        <w:tc>
          <w:tcPr/>
          <w:p>
            <w:pPr>
              <w:pStyle w:val="Compact"/>
              <w:jc w:val="left"/>
            </w:pPr>
            <w:r>
              <w:t xml:space="preserve">03</w:t>
            </w:r>
          </w:p>
        </w:tc>
        <w:tc>
          <w:tcPr/>
          <w:p>
            <w:pPr>
              <w:pStyle w:val="Compact"/>
              <w:jc w:val="left"/>
            </w:pPr>
            <w:r>
              <w:t xml:space="preserve">Molecular Biology Laboratory Analysis – DNA sequencing, PCR assays, and taxonomic identification</w:t>
            </w:r>
          </w:p>
        </w:tc>
        <w:tc>
          <w:tcPr/>
          <w:p>
            <w:pPr>
              <w:pStyle w:val="Compact"/>
              <w:jc w:val="left"/>
            </w:pPr>
            <w:r>
              <w:t xml:space="preserve">450 samples</w:t>
            </w:r>
          </w:p>
        </w:tc>
        <w:tc>
          <w:tcPr/>
          <w:p>
            <w:pPr>
              <w:pStyle w:val="Compact"/>
              <w:jc w:val="left"/>
            </w:pPr>
            <w:r>
              <w:t xml:space="preserve">¥12,500 / sample</w:t>
            </w:r>
          </w:p>
        </w:tc>
        <w:tc>
          <w:tcPr/>
          <w:p>
            <w:pPr>
              <w:pStyle w:val="Compact"/>
              <w:jc w:val="left"/>
            </w:pPr>
            <w:r>
              <w:t xml:space="preserve">¥5,625,000</w:t>
            </w:r>
          </w:p>
        </w:tc>
      </w:tr>
      <w:tr>
        <w:tc>
          <w:tcPr/>
          <w:p>
            <w:pPr>
              <w:pStyle w:val="Compact"/>
              <w:jc w:val="left"/>
            </w:pPr>
            <w:r>
              <w:t xml:space="preserve">04</w:t>
            </w:r>
          </w:p>
        </w:tc>
        <w:tc>
          <w:tcPr/>
          <w:p>
            <w:pPr>
              <w:pStyle w:val="Compact"/>
              <w:jc w:val="left"/>
            </w:pPr>
            <w:r>
              <w:t xml:space="preserve">Environmental Impact Assessment Report – Biologist-authored, compliant with Japan Osaka municipal regulations</w:t>
            </w:r>
          </w:p>
        </w:tc>
        <w:tc>
          <w:tcPr/>
          <w:p>
            <w:pPr>
              <w:pStyle w:val="Compact"/>
              <w:jc w:val="left"/>
            </w:pPr>
            <w:r>
              <w:t xml:space="preserve">1 comprehensive report</w:t>
            </w:r>
          </w:p>
        </w:tc>
        <w:tc>
          <w:tcPr/>
          <w:p>
            <w:pPr>
              <w:pStyle w:val="Compact"/>
              <w:jc w:val="left"/>
            </w:pPr>
            <w:r>
              <w:t xml:space="preserve">¥1,200,000 / report</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Client Consultation and Progress Review Meetings – Biologist presentation at Japan Osaka client offices</w:t>
            </w:r>
          </w:p>
        </w:tc>
        <w:tc>
          <w:tcPr/>
          <w:p>
            <w:pPr>
              <w:pStyle w:val="Compact"/>
              <w:jc w:val="left"/>
            </w:pPr>
            <w:r>
              <w:t xml:space="preserve">8 sessions</w:t>
            </w:r>
          </w:p>
        </w:tc>
        <w:tc>
          <w:tcPr/>
          <w:p>
            <w:pPr>
              <w:pStyle w:val="Compact"/>
              <w:jc w:val="left"/>
            </w:pPr>
            <w:r>
              <w:t xml:space="preserve">¥35,000 / session</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Specialized Equipment and Consumables – Microscopes, reagents, sampling kits, and PPE for Japan Osaka fieldwork</w:t>
            </w:r>
          </w:p>
        </w:tc>
        <w:tc>
          <w:tcPr/>
          <w:p>
            <w:pPr>
              <w:pStyle w:val="Compact"/>
              <w:jc w:val="left"/>
            </w:pPr>
            <w:r>
              <w:t xml:space="preserve">1 lot</w:t>
            </w:r>
          </w:p>
        </w:tc>
        <w:tc>
          <w:tcPr/>
          <w:p>
            <w:pPr>
              <w:pStyle w:val="Compact"/>
              <w:jc w:val="left"/>
            </w:pPr>
            <w:r>
              <w:t xml:space="preserve">¥890,000 / lot</w:t>
            </w:r>
          </w:p>
        </w:tc>
        <w:tc>
          <w:tcPr/>
          <w:p>
            <w:pPr>
              <w:pStyle w:val="Compact"/>
              <w:jc w:val="left"/>
            </w:pPr>
            <w:r>
              <w:t xml:space="preserve">¥890,000</w:t>
            </w:r>
          </w:p>
        </w:tc>
      </w:tr>
      <w:tr>
        <w:tc>
          <w:tcPr/>
          <w:p>
            <w:pPr>
              <w:pStyle w:val="Compact"/>
              <w:jc w:val="left"/>
            </w:pPr>
            <w:r>
              <w:t xml:space="preserve">07</w:t>
            </w:r>
          </w:p>
        </w:tc>
        <w:tc>
          <w:tcPr/>
          <w:p>
            <w:pPr>
              <w:pStyle w:val="Compact"/>
              <w:jc w:val="left"/>
            </w:pPr>
            <w:r>
              <w:t xml:space="preserve">Travel and Logistics – Local transportation within Japan Osaka, vehicle rental for field sites, and accommodation for out-of-city sampling</w:t>
            </w:r>
          </w:p>
        </w:tc>
        <w:tc>
          <w:tcPr/>
          <w:p>
            <w:pPr>
              <w:pStyle w:val="Compact"/>
              <w:jc w:val="left"/>
            </w:pPr>
            <w:r>
              <w:t xml:space="preserve">3 months</w:t>
            </w:r>
          </w:p>
        </w:tc>
        <w:tc>
          <w:tcPr/>
          <w:p>
            <w:pPr>
              <w:pStyle w:val="Compact"/>
              <w:jc w:val="left"/>
            </w:pPr>
            <w:r>
              <w:t xml:space="preserve">¥45,000 / month</w:t>
            </w:r>
          </w:p>
        </w:tc>
        <w:tc>
          <w:tcPr/>
          <w:p>
            <w:pPr>
              <w:pStyle w:val="Compact"/>
              <w:jc w:val="left"/>
            </w:pPr>
            <w:r>
              <w:t xml:space="preserve">¥135,000</w:t>
            </w:r>
          </w:p>
        </w:tc>
      </w:tr>
      <w:tr>
        <w:tc>
          <w:tcPr/>
          <w:p>
            <w:pPr>
              <w:pStyle w:val="Compact"/>
              <w:jc w:val="left"/>
            </w:pPr>
            <w:r>
              <w:t xml:space="preserve">08</w:t>
            </w:r>
          </w:p>
        </w:tc>
        <w:tc>
          <w:tcPr/>
          <w:p>
            <w:pPr>
              <w:pStyle w:val="Compact"/>
              <w:jc w:val="left"/>
            </w:pPr>
            <w:r>
              <w:t xml:space="preserve">Project Management and Administrative Oversight – Coordination of Biologist deliverables, regulatory filings, and documentation</w:t>
            </w:r>
          </w:p>
        </w:tc>
        <w:tc>
          <w:tcPr/>
          <w:p>
            <w:pPr>
              <w:pStyle w:val="Compact"/>
              <w:jc w:val="left"/>
            </w:pPr>
            <w:r>
              <w:t xml:space="preserve">3 months</w:t>
            </w:r>
          </w:p>
        </w:tc>
        <w:tc>
          <w:tcPr/>
          <w:p>
            <w:pPr>
              <w:pStyle w:val="Compact"/>
              <w:jc w:val="left"/>
            </w:pPr>
            <w:r>
              <w:t xml:space="preserve">¥120,000 / month</w:t>
            </w:r>
          </w:p>
        </w:tc>
        <w:tc>
          <w:tcPr/>
          <w:p>
            <w:pPr>
              <w:pStyle w:val="Compact"/>
              <w:jc w:val="left"/>
            </w:pPr>
            <w:r>
              <w:t xml:space="preserve">¥360,000</w:t>
            </w:r>
          </w:p>
        </w:tc>
      </w:tr>
      <w:tr>
        <w:tc>
          <w:tcPr/>
          <w:p>
            <w:pPr>
              <w:pStyle w:val="Compact"/>
              <w:jc w:val="left"/>
            </w:pPr>
            <w:r>
              <w:t xml:space="preserve">09</w:t>
            </w:r>
          </w:p>
        </w:tc>
        <w:tc>
          <w:tcPr/>
          <w:p>
            <w:pPr>
              <w:pStyle w:val="Compact"/>
              <w:jc w:val="left"/>
            </w:pPr>
            <w:r>
              <w:t xml:space="preserve">Insurance and Liability Coverage – Professional indemnity and public liability for Biologist operations in Japan Osaka</w:t>
            </w:r>
          </w:p>
        </w:tc>
        <w:tc>
          <w:tcPr/>
          <w:p>
            <w:pPr>
              <w:pStyle w:val="Compact"/>
              <w:jc w:val="left"/>
            </w:pPr>
            <w:r>
              <w:t xml:space="preserve">3 months</w:t>
            </w:r>
          </w:p>
        </w:tc>
        <w:tc>
          <w:tcPr/>
          <w:p>
            <w:pPr>
              <w:pStyle w:val="Compact"/>
              <w:jc w:val="left"/>
            </w:pPr>
            <w:r>
              <w:t xml:space="preserve">¥65,000 / month</w:t>
            </w:r>
          </w:p>
        </w:tc>
        <w:tc>
          <w:tcPr/>
          <w:p>
            <w:pPr>
              <w:pStyle w:val="Compact"/>
              <w:jc w:val="left"/>
            </w:pPr>
            <w:r>
              <w:t xml:space="preserve">¥195,000</w:t>
            </w:r>
          </w:p>
        </w:tc>
      </w:tr>
      <w:tr>
        <w:tc>
          <w:tcPr/>
          <w:p>
            <w:pPr>
              <w:pStyle w:val="Compact"/>
              <w:jc w:val="left"/>
            </w:pPr>
            <w:r>
              <w:t xml:space="preserve">10</w:t>
            </w:r>
          </w:p>
        </w:tc>
        <w:tc>
          <w:tcPr/>
          <w:p>
            <w:pPr>
              <w:pStyle w:val="Compact"/>
              <w:jc w:val="left"/>
            </w:pPr>
            <w:r>
              <w:t xml:space="preserve">Contingency and Miscellaneous – Unforeseen field conditions, additional sampling, or extended laboratory analysis</w:t>
            </w:r>
          </w:p>
        </w:tc>
        <w:tc>
          <w:tcPr/>
          <w:p>
            <w:pPr>
              <w:pStyle w:val="Compact"/>
              <w:jc w:val="left"/>
            </w:pPr>
            <w:r>
              <w:t xml:space="preserve">5% of subtotal</w:t>
            </w:r>
          </w:p>
        </w:tc>
        <w:tc>
          <w:tcPr/>
          <w:p>
            <w:pPr>
              <w:pStyle w:val="Compact"/>
              <w:jc w:val="left"/>
            </w:pPr>
            <w:r>
              <w:t xml:space="preserve">—</w:t>
            </w:r>
          </w:p>
        </w:tc>
        <w:tc>
          <w:tcPr/>
          <w:p>
            <w:pPr>
              <w:pStyle w:val="Compact"/>
              <w:jc w:val="left"/>
            </w:pPr>
            <w:r>
              <w:t xml:space="preserve">¥787,350</w:t>
            </w:r>
          </w:p>
        </w:tc>
      </w:tr>
      <w:tr>
        <w:tc>
          <w:tcPr>
            <w:gridSpan w:val="4"/>
          </w:tcPr>
          <w:p>
            <w:pPr>
              <w:pStyle w:val="Compact"/>
              <w:jc w:val="left"/>
            </w:pPr>
            <w:r>
              <w:t xml:space="preserve">TOTAL ESTIMATED COST (Before Tax)</w:t>
            </w:r>
          </w:p>
        </w:tc>
        <w:tc>
          <w:tcPr/>
          <w:p>
            <w:pPr>
              <w:pStyle w:val="Compact"/>
              <w:jc w:val="left"/>
            </w:pPr>
            <w:r>
              <w:t xml:space="preserve">¥15,060,350</w:t>
            </w:r>
          </w:p>
        </w:tc>
      </w:tr>
      <w:tr>
        <w:tc>
          <w:tcPr>
            <w:gridSpan w:val="4"/>
          </w:tcPr>
          <w:p>
            <w:pPr>
              <w:pStyle w:val="Compact"/>
              <w:jc w:val="left"/>
            </w:pPr>
            <w:r>
              <w:t xml:space="preserve">Consumption Tax (10%)</w:t>
            </w:r>
          </w:p>
        </w:tc>
        <w:tc>
          <w:tcPr/>
          <w:p>
            <w:pPr>
              <w:pStyle w:val="Compact"/>
              <w:jc w:val="left"/>
            </w:pPr>
            <w:r>
              <w:t xml:space="preserve">¥1,506,035</w:t>
            </w:r>
          </w:p>
        </w:tc>
      </w:tr>
      <w:tr>
        <w:tc>
          <w:tcPr>
            <w:gridSpan w:val="4"/>
          </w:tcPr>
          <w:p>
            <w:pPr>
              <w:pStyle w:val="Compact"/>
              <w:jc w:val="left"/>
            </w:pPr>
            <w:r>
              <w:t xml:space="preserve">GRAND TOTAL (Tax Inclusive)</w:t>
            </w:r>
          </w:p>
        </w:tc>
        <w:tc>
          <w:tcPr/>
          <w:p>
            <w:pPr>
              <w:pStyle w:val="Compact"/>
              <w:jc w:val="left"/>
            </w:pPr>
            <w:r>
              <w:t xml:space="preserve">¥16,566,385</w:t>
            </w:r>
          </w:p>
        </w:tc>
      </w:tr>
    </w:tbl>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availability of the proposed</w:t>
      </w:r>
      <w:r>
        <w:t xml:space="preserve"> </w:t>
      </w:r>
      <w:r>
        <w:t xml:space="preserve">Biologist</w:t>
      </w:r>
      <w:r>
        <w:t xml:space="preserve"> </w:t>
      </w:r>
      <w:r>
        <w:t xml:space="preserve">are subject to re-evaluation and potential revision.</w:t>
      </w:r>
    </w:p>
    <w:p>
      <w:pPr>
        <w:numPr>
          <w:ilvl w:val="0"/>
          <w:numId w:val="1001"/>
        </w:numPr>
        <w:pStyle w:val="Compact"/>
      </w:pPr>
      <w:r>
        <w:t xml:space="preserve">Payment shall be made in three equal installments: 40% upon contract execution, 35% upon completion of the mid-project milestone (end of Month 2), and 25% upon final delivery and acceptance of all</w:t>
      </w:r>
      <w:r>
        <w:t xml:space="preserve"> </w:t>
      </w:r>
      <w:r>
        <w:t xml:space="preserve">Biologist</w:t>
      </w:r>
      <w:r>
        <w:t xml:space="preserve"> </w:t>
      </w:r>
      <w:r>
        <w:t xml:space="preserve">deliverables. Payment is due within fourteen (14) days of invoice issuance.</w:t>
      </w:r>
    </w:p>
    <w:p>
      <w:pPr>
        <w:numPr>
          <w:ilvl w:val="0"/>
          <w:numId w:val="1001"/>
        </w:numPr>
        <w:pStyle w:val="Compact"/>
      </w:pPr>
      <w:r>
        <w:t xml:space="preserve">All services rendered by the</w:t>
      </w:r>
      <w:r>
        <w:t xml:space="preserve"> </w:t>
      </w:r>
      <w:r>
        <w:t xml:space="preserve">Biologist</w:t>
      </w:r>
      <w:r>
        <w:t xml:space="preserve"> </w:t>
      </w:r>
      <w:r>
        <w:t xml:space="preserve">shall comply with the laws and regulations of the State of Osaka, the City of Osaka, and applicable national Japanese legislation, including the Environmental Basic Act and the Nature Conservation Law.</w:t>
      </w:r>
    </w:p>
    <w:p>
      <w:pPr>
        <w:numPr>
          <w:ilvl w:val="0"/>
          <w:numId w:val="1001"/>
        </w:numPr>
        <w:pStyle w:val="Compact"/>
      </w:pPr>
      <w:r>
        <w:t xml:space="preserve">The</w:t>
      </w:r>
      <w:r>
        <w:t xml:space="preserve"> </w:t>
      </w:r>
      <w:r>
        <w:t xml:space="preserve">Biologist</w:t>
      </w:r>
      <w:r>
        <w:t xml:space="preserve"> </w:t>
      </w:r>
      <w:r>
        <w:t xml:space="preserve">shall maintain full professional confidentiality regarding all data, samples, and proprietary information encountered during the engagement in</w:t>
      </w:r>
      <w:r>
        <w:t xml:space="preserve"> </w:t>
      </w:r>
      <w:r>
        <w:t xml:space="preserve">Japan Osaka</w:t>
      </w:r>
      <w:r>
        <w:t xml:space="preserve">. A separate Non-Disclosure Agreement (NDA) shall be executed prior to the commencement of fieldwork.</w:t>
      </w:r>
    </w:p>
    <w:p>
      <w:pPr>
        <w:numPr>
          <w:ilvl w:val="0"/>
          <w:numId w:val="1001"/>
        </w:numPr>
        <w:pStyle w:val="Compact"/>
      </w:pPr>
      <w:r>
        <w:t xml:space="preserve">Any changes to the scope of work, additional sampling requirements, or extended timelines must be approved in writing by both parties. Such modifications will be documented as a formal amendment to this</w:t>
      </w:r>
      <w:r>
        <w:t xml:space="preserve"> </w:t>
      </w:r>
      <w:r>
        <w:t xml:space="preserve">Quotation Estimate</w:t>
      </w:r>
      <w:r>
        <w:t xml:space="preserve">.</w:t>
      </w:r>
    </w:p>
    <w:p>
      <w:pPr>
        <w:numPr>
          <w:ilvl w:val="0"/>
          <w:numId w:val="1001"/>
        </w:numPr>
        <w:pStyle w:val="Compact"/>
      </w:pPr>
      <w:r>
        <w:t xml:space="preserve">The</w:t>
      </w:r>
      <w:r>
        <w:t xml:space="preserve"> </w:t>
      </w:r>
      <w:r>
        <w:t xml:space="preserve">Biologist</w:t>
      </w:r>
      <w:r>
        <w:t xml:space="preserve"> </w:t>
      </w:r>
      <w:r>
        <w:t xml:space="preserve">shall submit weekly progress reports and a final comprehensive report in both Japanese and English, formatted in accordance with the client's institutional guidelines for</w:t>
      </w:r>
      <w:r>
        <w:t xml:space="preserve"> </w:t>
      </w:r>
      <w:r>
        <w:t xml:space="preserve">Japan Osaka</w:t>
      </w:r>
      <w:r>
        <w:t xml:space="preserve"> </w:t>
      </w:r>
      <w:r>
        <w:t xml:space="preserve">municipal research publications.</w:t>
      </w:r>
    </w:p>
    <w:p>
      <w:pPr>
        <w:numPr>
          <w:ilvl w:val="0"/>
          <w:numId w:val="1001"/>
        </w:numPr>
        <w:pStyle w:val="Compact"/>
      </w:pPr>
      <w:r>
        <w:t xml:space="preserve">Force majeure events, including but not limited to natural disasters, government-mandated closures, or public health emergencies affecting</w:t>
      </w:r>
      <w:r>
        <w:t xml:space="preserve"> </w:t>
      </w:r>
      <w:r>
        <w:t xml:space="preserve">Japan Osaka</w:t>
      </w:r>
      <w:r>
        <w:t xml:space="preserve">, shall suspend the project timeline without penalty to either party.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and accompanied by the full Service Agreement and NDA.</w:t>
      </w:r>
    </w:p>
    <w:p>
      <w:pPr>
        <w:numPr>
          <w:ilvl w:val="0"/>
          <w:numId w:val="1001"/>
        </w:numPr>
        <w:pStyle w:val="Compact"/>
      </w:pPr>
      <w:r>
        <w:t xml:space="preserve">All intellectual property generated by the</w:t>
      </w:r>
      <w:r>
        <w:t xml:space="preserve"> </w:t>
      </w:r>
      <w:r>
        <w:t xml:space="preserve">Biologist</w:t>
      </w:r>
      <w:r>
        <w:t xml:space="preserve"> </w:t>
      </w:r>
      <w:r>
        <w:t xml:space="preserve">during the course of this engagement shall be jointly owned by the client and Kansai BioSciences Consulting Co., Ltd., unless otherwise stipulated in the Service Agreement.</w:t>
      </w:r>
    </w:p>
    <w:p>
      <w:pPr>
        <w:pStyle w:val="FirstParagraph"/>
      </w:pPr>
      <w:r>
        <w:t xml:space="preserve">Acceptance and Authorization</w:t>
      </w:r>
    </w:p>
    <w:p>
      <w:pPr>
        <w:pStyle w:val="BodyText"/>
      </w:pPr>
      <w:r>
        <w:t xml:space="preserve">By signing below, both parties acknowledge that this</w:t>
      </w:r>
      <w:r>
        <w:t xml:space="preserve"> </w:t>
      </w:r>
      <w:r>
        <w:t xml:space="preserve">Quotation Estimate</w:t>
      </w:r>
      <w:r>
        <w:t xml:space="preserve"> </w:t>
      </w:r>
      <w:r>
        <w:t xml:space="preserve">accurately reflects the agreed-upon scope, cost, and terms for the engagement of the</w:t>
      </w:r>
      <w:r>
        <w:t xml:space="preserve"> </w:t>
      </w:r>
      <w:r>
        <w:t xml:space="preserve">Biologist</w:t>
      </w:r>
      <w:r>
        <w:t xml:space="preserve"> </w:t>
      </w:r>
      <w:r>
        <w:t xml:space="preserve">to perform the described services in</w:t>
      </w:r>
      <w:r>
        <w:t xml:space="preserve"> </w:t>
      </w:r>
      <w:r>
        <w:t xml:space="preserve">Japan Osaka</w:t>
      </w:r>
      <w:r>
        <w:t xml:space="preserve">. This document, upon mutual execution, shall serve as the foundational pricing reference for the subsequent Service Agreement.</w:t>
      </w:r>
    </w:p>
    <w:p>
      <w:pPr>
        <w:pStyle w:val="BodyText"/>
      </w:pPr>
      <w:r>
        <w:rPr>
          <w:bCs/>
          <w:b/>
        </w:rPr>
        <w:t xml:space="preserve">For Kansai BioSciences Consulting Co., Ltd.</w:t>
      </w:r>
    </w:p>
    <w:p>
      <w:pPr>
        <w:pStyle w:val="BodyText"/>
      </w:pPr>
      <w:r>
        <w:t xml:space="preserve">Dr. Kenji Tanaka</w:t>
      </w:r>
      <w:r>
        <w:br/>
      </w:r>
      <w:r>
        <w:t xml:space="preserve">Representative Director</w:t>
      </w:r>
      <w:r>
        <w:br/>
      </w:r>
      <w:r>
        <w:t xml:space="preserve">Date: ______________________</w:t>
      </w:r>
    </w:p>
    <w:p>
      <w:pPr>
        <w:pStyle w:val="BodyText"/>
      </w:pPr>
      <w:r>
        <w:rPr>
          <w:bCs/>
          <w:b/>
        </w:rPr>
        <w:t xml:space="preserve">For Osaka Metropolitan Research Institute</w:t>
      </w:r>
    </w:p>
    <w:p>
      <w:pPr>
        <w:pStyle w:val="BodyText"/>
      </w:pPr>
      <w:r>
        <w:t xml:space="preserve">Prof. Yuki Nakamura</w:t>
      </w:r>
      <w:r>
        <w:br/>
      </w:r>
      <w:r>
        <w:t xml:space="preserve">Project Director</w:t>
      </w:r>
      <w:r>
        <w:br/>
      </w:r>
      <w:r>
        <w:t xml:space="preserve">Date: ______________________</w:t>
      </w:r>
    </w:p>
    <w:p>
      <w:pPr>
        <w:pStyle w:val="BodyText"/>
      </w:pPr>
      <w:r>
        <w:t xml:space="preserve">Kansai BioSciences Consulting Co., Ltd. | 2-14-8 Nakanoshima, Kita-ku, Osaka 530-0004, Japan</w:t>
      </w:r>
    </w:p>
    <w:p>
      <w:pPr>
        <w:pStyle w:val="BodyText"/>
      </w:pPr>
      <w:r>
        <w:t xml:space="preserve">Quotation No. QTE-2025-OSK-0472 | This Quotation Estimate is the property of Kansai BioSciences Consulting Co., Ltd. and is intended solely for the named client.</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Japan Osaka</dc:title>
  <dc:creator/>
  <dc:language>en</dc:language>
  <cp:keywords/>
  <dcterms:created xsi:type="dcterms:W3CDTF">2026-10-10T02:34:39Z</dcterms:created>
  <dcterms:modified xsi:type="dcterms:W3CDTF">2026-10-10T02:34:39Z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