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quotation-estimate"/>
    <w:p>
      <w:pPr>
        <w:pStyle w:val="Heading1"/>
      </w:pPr>
      <w:r>
        <w:t xml:space="preserve">Quotation Estimate</w:t>
      </w:r>
    </w:p>
    <w:p>
      <w:pPr>
        <w:pStyle w:val="FirstParagraph"/>
      </w:pPr>
      <w:r>
        <w:rPr>
          <w:bCs/>
          <w:b/>
        </w:rPr>
        <w:t xml:space="preserve">GreenSavanna Biological Consulting Ltd.</w:t>
      </w:r>
    </w:p>
    <w:p>
      <w:pPr>
        <w:pStyle w:val="BodyText"/>
      </w:pPr>
      <w:r>
        <w:t xml:space="preserve">P.O. Box 4521, Nairobi, Kenya | Tel: +254 700 123 456 | Email: info@greensavanna.co.ke</w:t>
      </w:r>
    </w:p>
    <w:p>
      <w:pPr>
        <w:pStyle w:val="BodyText"/>
      </w:pPr>
      <w:r>
        <w:t xml:space="preserve">Physical Address: 3rd Floor, Kenyatta Avenue, Westlands, Kenya Nairobi</w:t>
      </w:r>
    </w:p>
    <w:bookmarkEnd w:id="20"/>
    <w:p>
      <w:pPr>
        <w:pStyle w:val="BodyText"/>
      </w:pPr>
      <w:r>
        <w:t xml:space="preserve">Quotation No.:</w:t>
      </w:r>
      <w:r>
        <w:t xml:space="preserve"> </w:t>
      </w:r>
      <w:r>
        <w:t xml:space="preserve">GSC-2025-0847</w:t>
      </w:r>
    </w:p>
    <w:p>
      <w:pPr>
        <w:pStyle w:val="BodyText"/>
      </w:pPr>
      <w:r>
        <w:t xml:space="preserve">Date Issued:</w:t>
      </w:r>
      <w:r>
        <w:t xml:space="preserve"> </w:t>
      </w:r>
      <w:r>
        <w:t xml:space="preserve">15 June 2025</w:t>
      </w:r>
    </w:p>
    <w:p>
      <w:pPr>
        <w:pStyle w:val="BodyText"/>
      </w:pPr>
      <w:r>
        <w:t xml:space="preserve">Valid Until:</w:t>
      </w:r>
      <w:r>
        <w:t xml:space="preserve"> </w:t>
      </w:r>
      <w:r>
        <w:t xml:space="preserve">15 July 2025</w:t>
      </w:r>
    </w:p>
    <w:p>
      <w:pPr>
        <w:pStyle w:val="BodyText"/>
      </w:pPr>
      <w:r>
        <w:t xml:space="preserve">Prepared For:</w:t>
      </w:r>
      <w:r>
        <w:t xml:space="preserve"> </w:t>
      </w:r>
      <w:r>
        <w:t xml:space="preserve">East African Environmental Authority</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GreenSavanna Biological Consulting Ltd. to provide a comprehensive and transparent breakdown of professional fees, operational costs, and associated charges for the engagement of a qualified</w:t>
      </w:r>
      <w:r>
        <w:t xml:space="preserve"> </w:t>
      </w:r>
      <w:r>
        <w:t xml:space="preserve">Biologist</w:t>
      </w:r>
      <w:r>
        <w:t xml:space="preserve"> </w:t>
      </w:r>
      <w:r>
        <w:t xml:space="preserve">to deliver ecological assessment, biodiversity monitoring, and environmental impact studies within the Kenya Nairobi metropolitan region and its surrounding counties. This document serves as the official</w:t>
      </w:r>
      <w:r>
        <w:t xml:space="preserve"> </w:t>
      </w:r>
      <w:r>
        <w:t xml:space="preserve">Quotation Estimate</w:t>
      </w:r>
      <w:r>
        <w:t xml:space="preserve"> </w:t>
      </w:r>
      <w:r>
        <w:t xml:space="preserve">for all parties involved and outlines the full scope of services, deliverables, timelines, and financial commitments required to execute the proposed biological consultancy engagement in Kenya Nairobi.</w:t>
      </w:r>
    </w:p>
    <w:bookmarkEnd w:id="21"/>
    <w:bookmarkStart w:id="22" w:name="X8085f225888f7b8df58ce71ac8a5a4de3ab7614"/>
    <w:p>
      <w:pPr>
        <w:pStyle w:val="Heading2"/>
      </w:pPr>
      <w:r>
        <w:t xml:space="preserve">2. Scope of Services – Biologist Engagement in Kenya Nairobi</w:t>
      </w:r>
    </w:p>
    <w:p>
      <w:pPr>
        <w:pStyle w:val="FirstParagraph"/>
      </w:pPr>
      <w:r>
        <w:t xml:space="preserve">The</w:t>
      </w:r>
      <w:r>
        <w:t xml:space="preserve"> </w:t>
      </w:r>
      <w:r>
        <w:t xml:space="preserve">Biologist</w:t>
      </w:r>
      <w:r>
        <w:t xml:space="preserve"> </w:t>
      </w:r>
      <w:r>
        <w:t xml:space="preserve">engaged under this</w:t>
      </w:r>
      <w:r>
        <w:t xml:space="preserve"> </w:t>
      </w:r>
      <w:r>
        <w:t xml:space="preserve">Quotation Estimate</w:t>
      </w:r>
      <w:r>
        <w:t xml:space="preserve"> </w:t>
      </w:r>
      <w:r>
        <w:t xml:space="preserve">shall provide the following professional services across the Kenya Nairobi area, including but not limited to the Nairobi National Park buffer zones, the Athi River corridor, the Diani River watershed, and the urban green spaces of Kenya Nairobi:</w:t>
      </w:r>
    </w:p>
    <w:p>
      <w:pPr>
        <w:numPr>
          <w:ilvl w:val="0"/>
          <w:numId w:val="1001"/>
        </w:numPr>
        <w:pStyle w:val="Compact"/>
      </w:pPr>
      <w:r>
        <w:t xml:space="preserve">Conducting baseline biodiversity surveys and species inventories across terrestrial and aquatic ecosystems in Kenya Nairobi.</w:t>
      </w:r>
    </w:p>
    <w:p>
      <w:pPr>
        <w:numPr>
          <w:ilvl w:val="0"/>
          <w:numId w:val="1001"/>
        </w:numPr>
        <w:pStyle w:val="Compact"/>
      </w:pPr>
      <w:r>
        <w:t xml:space="preserve">Performing Environmental Impact Assessments (EIAs) and Environmental and Social Impact Assessments (ESIAs) in compliance with the National Environment Management Authority (NEMA) regulations applicable to Kenya Nairobi.</w:t>
      </w:r>
    </w:p>
    <w:p>
      <w:pPr>
        <w:numPr>
          <w:ilvl w:val="0"/>
          <w:numId w:val="1001"/>
        </w:numPr>
        <w:pStyle w:val="Compact"/>
      </w:pPr>
      <w:r>
        <w:t xml:space="preserve">Designing and implementing long-term ecological monitoring programmes for flora, fauna, and microbial communities within the Kenya Nairobi region.</w:t>
      </w:r>
    </w:p>
    <w:p>
      <w:pPr>
        <w:numPr>
          <w:ilvl w:val="0"/>
          <w:numId w:val="1001"/>
        </w:numPr>
        <w:pStyle w:val="Compact"/>
      </w:pPr>
      <w:r>
        <w:t xml:space="preserve">Providing expert biological consultancy on habitat restoration, invasive species management, and conservation planning specific to the Kenya Nairobi ecosystem.</w:t>
      </w:r>
    </w:p>
    <w:p>
      <w:pPr>
        <w:numPr>
          <w:ilvl w:val="0"/>
          <w:numId w:val="1001"/>
        </w:numPr>
        <w:pStyle w:val="Compact"/>
      </w:pPr>
      <w:r>
        <w:t xml:space="preserve">Preparing technical reports, data analyses, and scientific publications arising from fieldwork conducted in Kenya Nairobi.</w:t>
      </w:r>
    </w:p>
    <w:p>
      <w:pPr>
        <w:numPr>
          <w:ilvl w:val="0"/>
          <w:numId w:val="1001"/>
        </w:numPr>
        <w:pStyle w:val="Compact"/>
      </w:pPr>
      <w:r>
        <w:t xml:space="preserve">Delivering training workshops and capacity-building sessions for local stakeholders, community groups, and government officers in Kenya Nairobi.</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(KES)</w:t>
            </w:r>
          </w:p>
        </w:tc>
        <w:tc>
          <w:tcPr/>
          <w:p>
            <w:pPr>
              <w:pStyle w:val="Compact"/>
              <w:jc w:val="left"/>
            </w:pPr>
            <w:r>
              <w:t xml:space="preserve">Total (KES)</w:t>
            </w:r>
          </w:p>
        </w:tc>
      </w:tr>
      <w:tr>
        <w:tc>
          <w:tcPr/>
          <w:p>
            <w:pPr>
              <w:pStyle w:val="Compact"/>
              <w:jc w:val="left"/>
            </w:pPr>
            <w:r>
              <w:t xml:space="preserve">1</w:t>
            </w:r>
          </w:p>
        </w:tc>
        <w:tc>
          <w:tcPr/>
          <w:p>
            <w:pPr>
              <w:pStyle w:val="Compact"/>
              <w:jc w:val="left"/>
            </w:pPr>
            <w:r>
              <w:t xml:space="preserve">Senior Biologist – Professional Consultancy Fee (fieldwork, analysis, reporting) in Kenya Nairobi</w:t>
            </w:r>
          </w:p>
        </w:tc>
        <w:tc>
          <w:tcPr/>
          <w:p>
            <w:pPr>
              <w:pStyle w:val="Compact"/>
              <w:jc w:val="left"/>
            </w:pPr>
            <w:r>
              <w:t xml:space="preserve">60 days</w:t>
            </w:r>
          </w:p>
        </w:tc>
        <w:tc>
          <w:tcPr/>
          <w:p>
            <w:pPr>
              <w:pStyle w:val="Compact"/>
              <w:jc w:val="left"/>
            </w:pPr>
            <w:r>
              <w:t xml:space="preserve">25,000</w:t>
            </w:r>
          </w:p>
        </w:tc>
        <w:tc>
          <w:tcPr/>
          <w:p>
            <w:pPr>
              <w:pStyle w:val="Compact"/>
              <w:jc w:val="left"/>
            </w:pPr>
            <w:r>
              <w:t xml:space="preserve">1,500,000</w:t>
            </w:r>
          </w:p>
        </w:tc>
      </w:tr>
      <w:tr>
        <w:tc>
          <w:tcPr/>
          <w:p>
            <w:pPr>
              <w:pStyle w:val="Compact"/>
              <w:jc w:val="left"/>
            </w:pPr>
            <w:r>
              <w:t xml:space="preserve">2</w:t>
            </w:r>
          </w:p>
        </w:tc>
        <w:tc>
          <w:tcPr/>
          <w:p>
            <w:pPr>
              <w:pStyle w:val="Compact"/>
              <w:jc w:val="left"/>
            </w:pPr>
            <w:r>
              <w:t xml:space="preserve">Junior Biologist / Research Assistant – Support Services in Kenya Nairobi</w:t>
            </w:r>
          </w:p>
        </w:tc>
        <w:tc>
          <w:tcPr/>
          <w:p>
            <w:pPr>
              <w:pStyle w:val="Compact"/>
              <w:jc w:val="left"/>
            </w:pPr>
            <w:r>
              <w:t xml:space="preserve">60 days</w:t>
            </w:r>
          </w:p>
        </w:tc>
        <w:tc>
          <w:tcPr/>
          <w:p>
            <w:pPr>
              <w:pStyle w:val="Compact"/>
              <w:jc w:val="left"/>
            </w:pPr>
            <w:r>
              <w:t xml:space="preserve">12,000</w:t>
            </w:r>
          </w:p>
        </w:tc>
        <w:tc>
          <w:tcPr/>
          <w:p>
            <w:pPr>
              <w:pStyle w:val="Compact"/>
              <w:jc w:val="left"/>
            </w:pPr>
            <w:r>
              <w:t xml:space="preserve">720,000</w:t>
            </w:r>
          </w:p>
        </w:tc>
      </w:tr>
      <w:tr>
        <w:tc>
          <w:tcPr/>
          <w:p>
            <w:pPr>
              <w:pStyle w:val="Compact"/>
              <w:jc w:val="left"/>
            </w:pPr>
            <w:r>
              <w:t xml:space="preserve">3</w:t>
            </w:r>
          </w:p>
        </w:tc>
        <w:tc>
          <w:tcPr/>
          <w:p>
            <w:pPr>
              <w:pStyle w:val="Compact"/>
              <w:jc w:val="left"/>
            </w:pPr>
            <w:r>
              <w:t xml:space="preserve">Field Equipment, Sampling Kits, and Laboratory Consumables for Kenya Nairobi surveys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4</w:t>
            </w:r>
          </w:p>
        </w:tc>
        <w:tc>
          <w:tcPr/>
          <w:p>
            <w:pPr>
              <w:pStyle w:val="Compact"/>
              <w:jc w:val="left"/>
            </w:pPr>
            <w:r>
              <w:t xml:space="preserve">Transportation and Logistics within Kenya Nairobi and surrounding counties</w:t>
            </w:r>
          </w:p>
        </w:tc>
        <w:tc>
          <w:tcPr/>
          <w:p>
            <w:pPr>
              <w:pStyle w:val="Compact"/>
              <w:jc w:val="left"/>
            </w:pPr>
            <w:r>
              <w:t xml:space="preserve">60 days</w:t>
            </w:r>
          </w:p>
        </w:tc>
        <w:tc>
          <w:tcPr/>
          <w:p>
            <w:pPr>
              <w:pStyle w:val="Compact"/>
              <w:jc w:val="left"/>
            </w:pPr>
            <w:r>
              <w:t xml:space="preserve">8,500</w:t>
            </w:r>
          </w:p>
        </w:tc>
        <w:tc>
          <w:tcPr/>
          <w:p>
            <w:pPr>
              <w:pStyle w:val="Compact"/>
              <w:jc w:val="left"/>
            </w:pPr>
            <w:r>
              <w:t xml:space="preserve">510,000</w:t>
            </w:r>
          </w:p>
        </w:tc>
      </w:tr>
      <w:tr>
        <w:tc>
          <w:tcPr/>
          <w:p>
            <w:pPr>
              <w:pStyle w:val="Compact"/>
              <w:jc w:val="left"/>
            </w:pPr>
            <w:r>
              <w:t xml:space="preserve">5</w:t>
            </w:r>
          </w:p>
        </w:tc>
        <w:tc>
          <w:tcPr/>
          <w:p>
            <w:pPr>
              <w:pStyle w:val="Compact"/>
              <w:jc w:val="left"/>
            </w:pPr>
            <w:r>
              <w:t xml:space="preserve">Permits, NEMA Compliance Fees, and Regulatory Filings for Kenya Nairobi operations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185,000</w:t>
            </w:r>
          </w:p>
        </w:tc>
      </w:tr>
      <w:tr>
        <w:tc>
          <w:tcPr/>
          <w:p>
            <w:pPr>
              <w:pStyle w:val="Compact"/>
              <w:jc w:val="left"/>
            </w:pPr>
            <w:r>
              <w:t xml:space="preserve">6</w:t>
            </w:r>
          </w:p>
        </w:tc>
        <w:tc>
          <w:tcPr/>
          <w:p>
            <w:pPr>
              <w:pStyle w:val="Compact"/>
              <w:jc w:val="left"/>
            </w:pPr>
            <w:r>
              <w:t xml:space="preserve">Report Writing, Data Processing, and Scientific Publication Costs</w:t>
            </w:r>
          </w:p>
        </w:tc>
        <w:tc>
          <w:tcPr/>
          <w:p>
            <w:pPr>
              <w:pStyle w:val="Compact"/>
              <w:jc w:val="left"/>
            </w:pPr>
            <w:r>
              <w:t xml:space="preserve">3 reports</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7</w:t>
            </w:r>
          </w:p>
        </w:tc>
        <w:tc>
          <w:tcPr/>
          <w:p>
            <w:pPr>
              <w:pStyle w:val="Compact"/>
              <w:jc w:val="left"/>
            </w:pPr>
            <w:r>
              <w:t xml:space="preserve">Stakeholder Engagement, Community Consultations, and Training Workshops in Kenya Nairobi</w:t>
            </w:r>
          </w:p>
        </w:tc>
        <w:tc>
          <w:tcPr/>
          <w:p>
            <w:pPr>
              <w:pStyle w:val="Compact"/>
              <w:jc w:val="left"/>
            </w:pPr>
            <w:r>
              <w:t xml:space="preserve">4 sessions</w:t>
            </w:r>
          </w:p>
        </w:tc>
        <w:tc>
          <w:tcPr/>
          <w:p>
            <w:pPr>
              <w:pStyle w:val="Compact"/>
              <w:jc w:val="left"/>
            </w:pPr>
            <w:r>
              <w:t xml:space="preserve">75,000</w:t>
            </w:r>
          </w:p>
        </w:tc>
        <w:tc>
          <w:tcPr/>
          <w:p>
            <w:pPr>
              <w:pStyle w:val="Compact"/>
              <w:jc w:val="left"/>
            </w:pPr>
            <w:r>
              <w:t xml:space="preserve">300,000</w:t>
            </w:r>
          </w:p>
        </w:tc>
      </w:tr>
      <w:tr>
        <w:tc>
          <w:tcPr/>
          <w:p>
            <w:pPr>
              <w:pStyle w:val="Compact"/>
              <w:jc w:val="left"/>
            </w:pPr>
            <w:r>
              <w:t xml:space="preserve">8</w:t>
            </w:r>
          </w:p>
        </w:tc>
        <w:tc>
          <w:tcPr/>
          <w:p>
            <w:pPr>
              <w:pStyle w:val="Compact"/>
              <w:jc w:val="left"/>
            </w:pPr>
            <w:r>
              <w:t xml:space="preserve">Project Management, Quality Assurance, and Administrative Overheads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350,000</w:t>
            </w:r>
          </w:p>
        </w:tc>
      </w:tr>
      <w:tr>
        <w:tc>
          <w:tcPr>
            <w:gridSpan w:val="4"/>
          </w:tcPr>
          <w:p>
            <w:pPr>
              <w:pStyle w:val="Compact"/>
              <w:jc w:val="left"/>
            </w:pPr>
            <w:r>
              <w:t xml:space="preserve">Subtotal (KES)</w:t>
            </w:r>
          </w:p>
        </w:tc>
        <w:tc>
          <w:tcPr/>
          <w:p>
            <w:pPr>
              <w:pStyle w:val="Compact"/>
              <w:jc w:val="left"/>
            </w:pPr>
            <w:r>
              <w:t xml:space="preserve">4,300,000</w:t>
            </w:r>
          </w:p>
        </w:tc>
      </w:tr>
      <w:tr>
        <w:tc>
          <w:tcPr>
            <w:gridSpan w:val="4"/>
          </w:tcPr>
          <w:p>
            <w:pPr>
              <w:pStyle w:val="Compact"/>
              <w:jc w:val="left"/>
            </w:pPr>
            <w:r>
              <w:t xml:space="preserve">VAT @ 16% (KES)</w:t>
            </w:r>
          </w:p>
        </w:tc>
        <w:tc>
          <w:tcPr/>
          <w:p>
            <w:pPr>
              <w:pStyle w:val="Compact"/>
              <w:jc w:val="left"/>
            </w:pPr>
            <w:r>
              <w:t xml:space="preserve">688,000</w:t>
            </w:r>
          </w:p>
        </w:tc>
      </w:tr>
      <w:tr>
        <w:tc>
          <w:tcPr>
            <w:gridSpan w:val="4"/>
          </w:tcPr>
          <w:p>
            <w:pPr>
              <w:pStyle w:val="Compact"/>
              <w:jc w:val="left"/>
            </w:pPr>
            <w:r>
              <w:rPr>
                <w:bCs/>
                <w:b/>
              </w:rPr>
              <w:t xml:space="preserve">GRAND TOTAL (KES)</w:t>
            </w:r>
          </w:p>
        </w:tc>
        <w:tc>
          <w:tcPr/>
          <w:p>
            <w:pPr>
              <w:pStyle w:val="Compact"/>
              <w:jc w:val="left"/>
            </w:pPr>
            <w:r>
              <w:rPr>
                <w:bCs/>
                <w:b/>
              </w:rPr>
              <w:t xml:space="preserve">4,988,000</w:t>
            </w:r>
          </w:p>
        </w:tc>
      </w:tr>
    </w:tbl>
    <w:bookmarkEnd w:id="23"/>
    <w:bookmarkStart w:id="24" w:name="payment-terms-and-schedule"/>
    <w:p>
      <w:pPr>
        <w:pStyle w:val="Heading2"/>
      </w:pPr>
      <w:r>
        <w:t xml:space="preserve">4. Payment Terms and Schedule</w:t>
      </w:r>
    </w:p>
    <w:p>
      <w:pPr>
        <w:pStyle w:val="FirstParagraph"/>
      </w:pPr>
      <w:r>
        <w:t xml:space="preserve">This</w:t>
      </w:r>
      <w:r>
        <w:t xml:space="preserve"> </w:t>
      </w:r>
      <w:r>
        <w:t xml:space="preserve">Quotation Estimate</w:t>
      </w:r>
      <w:r>
        <w:t xml:space="preserve"> </w:t>
      </w:r>
      <w:r>
        <w:t xml:space="preserve">stipulates the following payment structure for the</w:t>
      </w:r>
      <w:r>
        <w:t xml:space="preserve"> </w:t>
      </w:r>
      <w:r>
        <w:t xml:space="preserve">Biologist</w:t>
      </w:r>
      <w:r>
        <w:t xml:space="preserve"> </w:t>
      </w:r>
      <w:r>
        <w:t xml:space="preserve">engagement in Kenya Nairobi:</w:t>
      </w:r>
    </w:p>
    <w:p>
      <w:pPr>
        <w:numPr>
          <w:ilvl w:val="0"/>
          <w:numId w:val="1002"/>
        </w:numPr>
        <w:pStyle w:val="Compact"/>
      </w:pPr>
      <w:r>
        <w:rPr>
          <w:bCs/>
          <w:b/>
        </w:rPr>
        <w:t xml:space="preserve">30% Advance Payment (KES 1,496,400):</w:t>
      </w:r>
      <w:r>
        <w:t xml:space="preserve"> </w:t>
      </w:r>
      <w:r>
        <w:t xml:space="preserve">Due upon signing of the service agreement and acceptance of this Quotation Estimate.</w:t>
      </w:r>
    </w:p>
    <w:p>
      <w:pPr>
        <w:numPr>
          <w:ilvl w:val="0"/>
          <w:numId w:val="1002"/>
        </w:numPr>
        <w:pStyle w:val="Compact"/>
      </w:pPr>
      <w:r>
        <w:rPr>
          <w:bCs/>
          <w:b/>
        </w:rPr>
        <w:t xml:space="preserve">40% Progress Payment (KES 1,995,200):</w:t>
      </w:r>
      <w:r>
        <w:t xml:space="preserve"> </w:t>
      </w:r>
      <w:r>
        <w:t xml:space="preserve">Due upon completion of fieldwork and submission of the interim biological assessment report for Kenya Nairobi.</w:t>
      </w:r>
    </w:p>
    <w:p>
      <w:pPr>
        <w:numPr>
          <w:ilvl w:val="0"/>
          <w:numId w:val="1002"/>
        </w:numPr>
        <w:pStyle w:val="Compact"/>
      </w:pPr>
      <w:r>
        <w:rPr>
          <w:bCs/>
          <w:b/>
        </w:rPr>
        <w:t xml:space="preserve">30% Final Payment (KES 1,496,400):</w:t>
      </w:r>
      <w:r>
        <w:t xml:space="preserve"> </w:t>
      </w:r>
      <w:r>
        <w:t xml:space="preserve">Due upon delivery of the final comprehensive report, all data sets, and formal project closure in Kenya Nairobi.</w:t>
      </w:r>
    </w:p>
    <w:p>
      <w:pPr>
        <w:pStyle w:val="FirstParagraph"/>
      </w:pPr>
      <w:r>
        <w:t xml:space="preserve">All payments shall be made via bank transfer to the account of GreenSavanna Biological Consulting Ltd. at Equity Bank, Nairobi Branch, Kenya Nairobi. Invoices will be issued in accordance with the Kenya Revenue Authority (KRA) tax invoice requirements.</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and terms are subject to revision.</w:t>
      </w:r>
    </w:p>
    <w:p>
      <w:pPr>
        <w:numPr>
          <w:ilvl w:val="0"/>
          <w:numId w:val="1003"/>
        </w:numPr>
        <w:pStyle w:val="Compact"/>
      </w:pPr>
      <w:r>
        <w:t xml:space="preserve">The</w:t>
      </w:r>
      <w:r>
        <w:t xml:space="preserve"> </w:t>
      </w:r>
      <w:r>
        <w:t xml:space="preserve">Biologist</w:t>
      </w:r>
      <w:r>
        <w:t xml:space="preserve"> </w:t>
      </w:r>
      <w:r>
        <w:t xml:space="preserve">and support team shall comply with all applicable Kenyan laws, including the Environmental Management and Coordination Act (EMCA) 1999 (as amended), the Wildlife Conservation and Management Act, and all NEMA regulations governing biological fieldwork in Kenya Nairobi.</w:t>
      </w:r>
    </w:p>
    <w:p>
      <w:pPr>
        <w:numPr>
          <w:ilvl w:val="0"/>
          <w:numId w:val="1003"/>
        </w:numPr>
        <w:pStyle w:val="Compact"/>
      </w:pPr>
      <w:r>
        <w:t xml:space="preserve">All data, reports, and intellectual property generated under this engagement shall become the property of the client upon full payment, subject to the</w:t>
      </w:r>
      <w:r>
        <w:t xml:space="preserve"> </w:t>
      </w:r>
      <w:r>
        <w:t xml:space="preserve">Biologist</w:t>
      </w:r>
      <w:r>
        <w:t xml:space="preserve">'s right to use anonymised data for academic publication.</w:t>
      </w:r>
    </w:p>
    <w:p>
      <w:pPr>
        <w:numPr>
          <w:ilvl w:val="0"/>
          <w:numId w:val="1003"/>
        </w:numPr>
        <w:pStyle w:val="Compact"/>
      </w:pPr>
      <w:r>
        <w:t xml:space="preserve">Any changes to the scope of work, additional fieldwork locations beyond the defined Kenya Nairobi boundaries, or extended timelines must be agreed upon in writing and will be subject to a revised</w:t>
      </w:r>
      <w:r>
        <w:t xml:space="preserve"> </w:t>
      </w:r>
      <w:r>
        <w:t xml:space="preserve">Quotation Estimate</w:t>
      </w:r>
      <w:r>
        <w:t xml:space="preserve">.</w:t>
      </w:r>
    </w:p>
    <w:p>
      <w:pPr>
        <w:numPr>
          <w:ilvl w:val="0"/>
          <w:numId w:val="1003"/>
        </w:numPr>
        <w:pStyle w:val="Compact"/>
      </w:pPr>
      <w:r>
        <w:t xml:space="preserve">Force majeure events, including but not limited to severe weather, political instability, or public health emergencies affecting Kenya Nairobi, may result in schedule adjustments without penalty to either party.</w:t>
      </w:r>
    </w:p>
    <w:p>
      <w:pPr>
        <w:numPr>
          <w:ilvl w:val="0"/>
          <w:numId w:val="1003"/>
        </w:numPr>
        <w:pStyle w:val="Compact"/>
      </w:pPr>
      <w:r>
        <w:t xml:space="preserve">Disputes arising from this</w:t>
      </w:r>
      <w:r>
        <w:t xml:space="preserve"> </w:t>
      </w:r>
      <w:r>
        <w:t xml:space="preserve">Quotation Estimate</w:t>
      </w:r>
      <w:r>
        <w:t xml:space="preserve"> </w:t>
      </w:r>
      <w:r>
        <w:t xml:space="preserve">or the subsequent service agreement shall be resolved through mediation in Kenya Nairobi, and failing that, through the courts of competent jurisdiction in Kenya.</w:t>
      </w:r>
    </w:p>
    <w:p>
      <w:pPr>
        <w:numPr>
          <w:ilvl w:val="0"/>
          <w:numId w:val="1003"/>
        </w:numPr>
        <w:pStyle w:val="Compact"/>
      </w:pPr>
      <w:r>
        <w:t xml:space="preserve">The</w:t>
      </w:r>
      <w:r>
        <w:t xml:space="preserve"> </w:t>
      </w:r>
      <w:r>
        <w:t xml:space="preserve">Biologist</w:t>
      </w:r>
      <w:r>
        <w:t xml:space="preserve"> </w:t>
      </w:r>
      <w:r>
        <w:t xml:space="preserve">shall maintain professional indemnity insurance with a minimum cover of KES 10,000,000 for the duration of the engagement in Kenya Nairobi.</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both parties have executed the formal Service Agreement document.</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and acceptance of this</w:t>
      </w:r>
      <w:r>
        <w:t xml:space="preserve"> </w:t>
      </w:r>
      <w:r>
        <w:t xml:space="preserve">Quotation Estimate</w:t>
      </w:r>
      <w:r>
        <w:t xml:space="preserve"> </w:t>
      </w:r>
      <w:r>
        <w:t xml:space="preserve">for the engagement of a</w:t>
      </w:r>
      <w:r>
        <w:t xml:space="preserve"> </w:t>
      </w:r>
      <w:r>
        <w:t xml:space="preserve">Biologist</w:t>
      </w:r>
      <w:r>
        <w:t xml:space="preserve"> </w:t>
      </w:r>
      <w:r>
        <w:t xml:space="preserve">to deliver the services described herein within the Kenya Nairobi region. This acceptance authorises GreenSavanna Biological Consulting Ltd. to commence mobilisation and fieldwork preparations.</w:t>
      </w:r>
    </w:p>
    <w:p>
      <w:pPr>
        <w:pStyle w:val="BodyText"/>
      </w:pPr>
      <w:r>
        <w:rPr>
          <w:bCs/>
          <w:b/>
        </w:rPr>
        <w:t xml:space="preserve">For and on behalf of GreenSavanna Biological Consulting Ltd.</w:t>
      </w:r>
    </w:p>
    <w:p>
      <w:pPr>
        <w:pStyle w:val="BodyText"/>
      </w:pPr>
      <w:r>
        <w:t xml:space="preserve">______________________________</w:t>
      </w:r>
    </w:p>
    <w:p>
      <w:pPr>
        <w:pStyle w:val="BodyText"/>
      </w:pPr>
      <w:r>
        <w:t xml:space="preserve">Name: Dr. Wanjiku M. Otieno</w:t>
      </w:r>
    </w:p>
    <w:p>
      <w:pPr>
        <w:pStyle w:val="BodyText"/>
      </w:pPr>
      <w:r>
        <w:t xml:space="preserve">Title: Lead Biologist / Managing Director</w:t>
      </w:r>
    </w:p>
    <w:p>
      <w:pPr>
        <w:pStyle w:val="BodyText"/>
      </w:pPr>
      <w:r>
        <w:t xml:space="preserve">Date: ____________________</w:t>
      </w:r>
    </w:p>
    <w:p>
      <w:pPr>
        <w:pStyle w:val="BodyText"/>
      </w:pPr>
      <w:r>
        <w:rPr>
          <w:bCs/>
          <w:b/>
        </w:rPr>
        <w:t xml:space="preserve">For and on behalf of the Client</w:t>
      </w:r>
    </w:p>
    <w:p>
      <w:pPr>
        <w:pStyle w:val="BodyText"/>
      </w:pPr>
      <w:r>
        <w:t xml:space="preserve">______________________________</w:t>
      </w:r>
    </w:p>
    <w:p>
      <w:pPr>
        <w:pStyle w:val="BodyText"/>
      </w:pPr>
      <w:r>
        <w:t xml:space="preserve">Name: ____________________________</w:t>
      </w:r>
    </w:p>
    <w:p>
      <w:pPr>
        <w:pStyle w:val="BodyText"/>
      </w:pPr>
      <w:r>
        <w:t xml:space="preserve">Title: ____________________________</w:t>
      </w:r>
    </w:p>
    <w:p>
      <w:pPr>
        <w:pStyle w:val="BodyText"/>
      </w:pPr>
      <w:r>
        <w:t xml:space="preserve">Date: ____________________</w:t>
      </w:r>
    </w:p>
    <w:p>
      <w:pPr>
        <w:pStyle w:val="BodyText"/>
      </w:pPr>
      <w:r>
        <w:t xml:space="preserve">GreenSavanna Biological Consulting Ltd. | Registered in Kenya | PRA No. 123456789 | KRA PIN: P051234567X</w:t>
      </w:r>
    </w:p>
    <w:p>
      <w:pPr>
        <w:pStyle w:val="BodyText"/>
      </w:pPr>
      <w:r>
        <w:t xml:space="preserve">This Quotation Estimate was prepared for use in Kenya Nairobi and is governed by the laws of the Republic of Kenya.</w:t>
      </w:r>
    </w:p>
    <w:p>
      <w:pPr>
        <w:pStyle w:val="BodyText"/>
      </w:pPr>
      <w:r>
        <w:t xml:space="preserve">Document Reference: GSC-2025-0847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Kenya Nairobi</dc:title>
  <dc:creator/>
  <dc:language>en</dc:language>
  <cp:keywords/>
  <dcterms:created xsi:type="dcterms:W3CDTF">2026-10-10T02:12:23Z</dcterms:created>
  <dcterms:modified xsi:type="dcterms:W3CDTF">2026-10-10T02:12:23Z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