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TropiBio Scientific Services Sdn. Bhd.</w:t>
      </w:r>
    </w:p>
    <w:p>
      <w:pPr>
        <w:pStyle w:val="BodyText"/>
      </w:pPr>
      <w:r>
        <w:t xml:space="preserve">No. 12, Jalan Ampang, 50450 Kuala Lumpur, Malaysia</w:t>
      </w:r>
    </w:p>
    <w:p>
      <w:pPr>
        <w:pStyle w:val="BodyText"/>
      </w:pPr>
      <w:r>
        <w:t xml:space="preserve">Tel: +603-2145 6789 | Email: enquiries@tropibio.my | Reg. No. 201901045678 (K)</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QTE-2025-KL-00472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Dr. Ahmad bin Rashid, Director of Research, GreenScape Environmental Group Sdn. Bhd., Level 18, Menara Maxis, Jalan Tun Razak, 50400 Kuala Lumpur, Malaysia</w:t>
            </w:r>
          </w:p>
        </w:tc>
      </w:tr>
      <w:tr>
        <w:tc>
          <w:tcPr/>
          <w:p>
            <w:pPr>
              <w:pStyle w:val="Compact"/>
              <w:jc w:val="left"/>
            </w:pPr>
            <w:r>
              <w:t xml:space="preserve">Project Location:</w:t>
            </w:r>
          </w:p>
        </w:tc>
        <w:tc>
          <w:tcPr/>
          <w:p>
            <w:pPr>
              <w:pStyle w:val="Compact"/>
              <w:jc w:val="left"/>
            </w:pPr>
            <w:r>
              <w:t xml:space="preserve">Malaysia Kuala Lumpur – Federal Territory, including field sites in Gombak Forest Reserve and Klang River Basin</w:t>
            </w:r>
          </w:p>
        </w:tc>
      </w:tr>
      <w:tr>
        <w:tc>
          <w:tcPr/>
          <w:p>
            <w:pPr>
              <w:pStyle w:val="Compact"/>
              <w:jc w:val="left"/>
            </w:pPr>
            <w:r>
              <w:t xml:space="preserve">Service Category:</w:t>
            </w:r>
          </w:p>
        </w:tc>
        <w:tc>
          <w:tcPr/>
          <w:p>
            <w:pPr>
              <w:pStyle w:val="Compact"/>
              <w:jc w:val="left"/>
            </w:pPr>
            <w:r>
              <w:t xml:space="preserve">Professional Biologist Consultancy and Field Research</w:t>
            </w:r>
          </w:p>
        </w:tc>
      </w:tr>
    </w:tbl>
    <w:p>
      <w:pPr>
        <w:pStyle w:val="BodyText"/>
      </w:pPr>
      <w:r>
        <w:t xml:space="preserve">1. SCOPE OF WORK – BIOLOGIST SERVICES IN MALAYSIA KUALA LUMPUR</w:t>
      </w:r>
    </w:p>
    <w:p>
      <w:pPr>
        <w:pStyle w:val="BodyText"/>
      </w:pPr>
      <w:r>
        <w:t xml:space="preserve">This Quotation Estimate is issued by TropiBio Scientific Services Sdn. Bhd. to provide a comprehensive and itemised cost breakdown for the engagement of a qualified Biologist to deliver ecological assessment, biodiversity survey, and environmental impact monitoring services within the Malaysia Kuala Lumpur metropolitan area and its surrounding catchment zones. The Biologist engaged under this Quotation Estimate shall hold a minimum of a Master's degree in Biology, Ecology, or a closely related discipline, and must be registered with the Malaysian Institute of Ecology (MIE) and hold a valid Practising Certificate issued by the Malaysian Board of Biologists.</w:t>
      </w:r>
    </w:p>
    <w:p>
      <w:pPr>
        <w:pStyle w:val="BodyText"/>
      </w:pPr>
      <w:r>
        <w:t xml:space="preserve">The scope of work encompasses the following deliverables to be executed across designated sites in Malaysia Kuala Lumpur:</w:t>
      </w:r>
    </w:p>
    <w:p>
      <w:pPr>
        <w:numPr>
          <w:ilvl w:val="0"/>
          <w:numId w:val="1001"/>
        </w:numPr>
        <w:pStyle w:val="Compact"/>
      </w:pPr>
      <w:r>
        <w:t xml:space="preserve">Conduct a full terrestrial and aquatic biodiversity survey covering a minimum of 12 hectares of primary and secondary forest habitat in the Gombak Forest Reserve corridor.</w:t>
      </w:r>
    </w:p>
    <w:p>
      <w:pPr>
        <w:numPr>
          <w:ilvl w:val="0"/>
          <w:numId w:val="1001"/>
        </w:numPr>
        <w:pStyle w:val="Compact"/>
      </w:pPr>
      <w:r>
        <w:t xml:space="preserve">Perform water quality and benthic macroinvertebrate sampling at six (6) designated stations along the Klang River Basin within the Kuala Lumpur municipal boundary.</w:t>
      </w:r>
    </w:p>
    <w:p>
      <w:pPr>
        <w:numPr>
          <w:ilvl w:val="0"/>
          <w:numId w:val="1001"/>
        </w:numPr>
        <w:pStyle w:val="Compact"/>
      </w:pPr>
      <w:r>
        <w:t xml:space="preserve">Compile a detailed species inventory report documenting flora, fauna, and microbial communities, cross-referenced against the Malaysian Biodiversity Database maintained by the Department of Wildlife and National Parks (PERHILITAN).</w:t>
      </w:r>
    </w:p>
    <w:p>
      <w:pPr>
        <w:numPr>
          <w:ilvl w:val="0"/>
          <w:numId w:val="1001"/>
        </w:numPr>
        <w:pStyle w:val="Compact"/>
      </w:pPr>
      <w:r>
        <w:t xml:space="preserve">Provide a minimum of four (4) on-site field visits per month for a contract duration of six (6) months, with each visit lasting no fewer than eight (8) working hours.</w:t>
      </w:r>
    </w:p>
    <w:p>
      <w:pPr>
        <w:numPr>
          <w:ilvl w:val="0"/>
          <w:numId w:val="1001"/>
        </w:numPr>
        <w:pStyle w:val="Compact"/>
      </w:pPr>
      <w:r>
        <w:t xml:space="preserve">Deliver a final comprehensive Biologist's Assessment Report in both English and Bahasa Malaysia, formatted in accordance with the Malaysian Environmental Quality Act 1974 (Act 127) reporting guidelines.</w:t>
      </w:r>
    </w:p>
    <w:p>
      <w:pPr>
        <w:numPr>
          <w:ilvl w:val="0"/>
          <w:numId w:val="1001"/>
        </w:numPr>
        <w:pStyle w:val="Compact"/>
      </w:pPr>
      <w:r>
        <w:t xml:space="preserve">Attend two (2) stakeholder briefing sessions in Malaysia Kuala Lumpur to present preliminary findings and recommend mitigation strategies to the client's project management team.</w:t>
      </w:r>
    </w:p>
    <w:p>
      <w:pPr>
        <w:pStyle w:val="FirstParagraph"/>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Biologist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 Biologist – Professional Day Rate (fieldwork, sampling, data collection in Malaysia Kuala Lumpur)</w:t>
            </w:r>
          </w:p>
        </w:tc>
        <w:tc>
          <w:tcPr/>
          <w:p>
            <w:pPr>
              <w:pStyle w:val="Compact"/>
              <w:jc w:val="left"/>
            </w:pPr>
            <w:r>
              <w:t xml:space="preserve">72</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133,200.00</w:t>
            </w:r>
          </w:p>
        </w:tc>
      </w:tr>
      <w:tr>
        <w:tc>
          <w:tcPr/>
          <w:p>
            <w:pPr>
              <w:pStyle w:val="Compact"/>
              <w:jc w:val="left"/>
            </w:pPr>
            <w:r>
              <w:t xml:space="preserve">2</w:t>
            </w:r>
          </w:p>
        </w:tc>
        <w:tc>
          <w:tcPr/>
          <w:p>
            <w:pPr>
              <w:pStyle w:val="Compact"/>
              <w:jc w:val="left"/>
            </w:pPr>
            <w:r>
              <w:t xml:space="preserve">Junior Biologist / Research Assistant – Professional Day Rate (supporting field operations)</w:t>
            </w:r>
          </w:p>
        </w:tc>
        <w:tc>
          <w:tcPr/>
          <w:p>
            <w:pPr>
              <w:pStyle w:val="Compact"/>
              <w:jc w:val="left"/>
            </w:pPr>
            <w:r>
              <w:t xml:space="preserve">36</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34,200.00</w:t>
            </w:r>
          </w:p>
        </w:tc>
      </w:tr>
      <w:tr>
        <w:tc>
          <w:tcPr/>
          <w:p>
            <w:pPr>
              <w:pStyle w:val="Compact"/>
              <w:jc w:val="left"/>
            </w:pPr>
            <w:r>
              <w:t xml:space="preserve">3</w:t>
            </w:r>
          </w:p>
        </w:tc>
        <w:tc>
          <w:tcPr/>
          <w:p>
            <w:pPr>
              <w:pStyle w:val="Compact"/>
              <w:jc w:val="left"/>
            </w:pPr>
            <w:r>
              <w:t xml:space="preserve">Specialised Laboratory Analysis – Water Chemistry, Microbial Load, and Benthic Index (per sample batch)</w:t>
            </w:r>
          </w:p>
        </w:tc>
        <w:tc>
          <w:tcPr/>
          <w:p>
            <w:pPr>
              <w:pStyle w:val="Compact"/>
              <w:jc w:val="left"/>
            </w:pPr>
            <w:r>
              <w:t xml:space="preserve">24</w:t>
            </w:r>
          </w:p>
        </w:tc>
        <w:tc>
          <w:tcPr/>
          <w:p>
            <w:pPr>
              <w:pStyle w:val="Compact"/>
              <w:jc w:val="left"/>
            </w:pPr>
            <w:r>
              <w:t xml:space="preserve">Batches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GIS Mapping and Habitat Zoning – Biologist-supervised spatial analysis of Malaysia Kuala Lumpur study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Final Biologist's Assessment Report – 60-page technical document with appendices, maps, and photographic evidence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Stakeholder Presentation and Briefing (2 sessions in Malaysia Kuala Lumpur, including travel and venue coordination)</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Field Equipment Rental – Quadrats, transect lines, water samplers, GPS units, and specimen collection kits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8</w:t>
            </w:r>
          </w:p>
        </w:tc>
        <w:tc>
          <w:tcPr/>
          <w:p>
            <w:pPr>
              <w:pStyle w:val="Compact"/>
              <w:jc w:val="left"/>
            </w:pPr>
            <w:r>
              <w:t xml:space="preserve">Permits and Regulatory Filing – PERHILITAN access permits, DOE notification, and local council approvals for Malaysia Kuala Lumpur sites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9</w:t>
            </w:r>
          </w:p>
        </w:tc>
        <w:tc>
          <w:tcPr/>
          <w:p>
            <w:pPr>
              <w:pStyle w:val="Compact"/>
              <w:jc w:val="left"/>
            </w:pPr>
            <w:r>
              <w:t xml:space="preserve">Travel and Local Transport – Fuel, vehicle hire, and accommodation for field teams operating within and around Malaysia Kuala Lumpur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Project Management and Quality Assurance – Biologist oversight, progress reporting, and client liaison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3,000.00</w:t>
            </w:r>
          </w:p>
        </w:tc>
        <w:tc>
          <w:tcPr/>
          <w:p>
            <w:pPr>
              <w:pStyle w:val="Compact"/>
              <w:jc w:val="left"/>
            </w:pPr>
            <w:r>
              <w:t xml:space="preserve">18,000.00</w:t>
            </w:r>
          </w:p>
        </w:tc>
      </w:tr>
      <w:tr>
        <w:tc>
          <w:tcPr>
            <w:gridSpan w:val="5"/>
          </w:tcPr>
          <w:p>
            <w:pPr>
              <w:pStyle w:val="Compact"/>
              <w:jc w:val="right"/>
            </w:pPr>
            <w:r>
              <w:t xml:space="preserve">Subtotal (MYR):</w:t>
            </w:r>
          </w:p>
        </w:tc>
        <w:tc>
          <w:tcPr/>
          <w:p>
            <w:pPr>
              <w:pStyle w:val="Compact"/>
              <w:jc w:val="left"/>
            </w:pPr>
            <w:r>
              <w:t xml:space="preserve">268,100.00</w:t>
            </w:r>
          </w:p>
        </w:tc>
      </w:tr>
      <w:tr>
        <w:tc>
          <w:tcPr>
            <w:gridSpan w:val="5"/>
          </w:tcPr>
          <w:p>
            <w:pPr>
              <w:pStyle w:val="Compact"/>
              <w:jc w:val="right"/>
            </w:pPr>
            <w:r>
              <w:t xml:space="preserve">Sales and Service Tax (SST) @ 8%:</w:t>
            </w:r>
          </w:p>
        </w:tc>
        <w:tc>
          <w:tcPr/>
          <w:p>
            <w:pPr>
              <w:pStyle w:val="Compact"/>
              <w:jc w:val="left"/>
            </w:pPr>
            <w:r>
              <w:t xml:space="preserve">21,448.00</w:t>
            </w:r>
          </w:p>
        </w:tc>
      </w:tr>
      <w:tr>
        <w:tc>
          <w:tcPr>
            <w:gridSpan w:val="5"/>
          </w:tcPr>
          <w:p>
            <w:pPr>
              <w:pStyle w:val="Compact"/>
              <w:jc w:val="right"/>
            </w:pPr>
            <w:r>
              <w:t xml:space="preserve">TOTAL AMOUNT DUE (MYR):</w:t>
            </w:r>
          </w:p>
        </w:tc>
        <w:tc>
          <w:tcPr/>
          <w:p>
            <w:pPr>
              <w:pStyle w:val="Compact"/>
              <w:jc w:val="left"/>
            </w:pPr>
            <w:r>
              <w:t xml:space="preserve">289,548.00</w:t>
            </w:r>
          </w:p>
        </w:tc>
      </w:tr>
    </w:tbl>
    <w:p>
      <w:pPr>
        <w:pStyle w:val="BodyText"/>
      </w:pPr>
      <w:r>
        <w:t xml:space="preserve">3. PAYMENT TERMS</w:t>
      </w:r>
    </w:p>
    <w:p>
      <w:pPr>
        <w:pStyle w:val="BodyText"/>
      </w:pPr>
      <w:r>
        <w:t xml:space="preserve">Payment for the services outlined in this Quotation Estimate shall be made in accordance with the following schedule:</w:t>
      </w:r>
    </w:p>
    <w:p>
      <w:pPr>
        <w:numPr>
          <w:ilvl w:val="0"/>
          <w:numId w:val="1002"/>
        </w:numPr>
        <w:pStyle w:val="Compact"/>
      </w:pPr>
      <w:r>
        <w:rPr>
          <w:bCs/>
          <w:b/>
        </w:rPr>
        <w:t xml:space="preserve">30% Advance Payment (MYR 86,864.40):</w:t>
      </w:r>
      <w:r>
        <w:t xml:space="preserve"> </w:t>
      </w:r>
      <w:r>
        <w:t xml:space="preserve">Due within seven (7) working days of the client's written acceptance of this Quotation Estimate. This amount covers mobilisation, permit applications, and initial equipment procurement for the Biologist team.</w:t>
      </w:r>
    </w:p>
    <w:p>
      <w:pPr>
        <w:numPr>
          <w:ilvl w:val="0"/>
          <w:numId w:val="1002"/>
        </w:numPr>
        <w:pStyle w:val="Compact"/>
      </w:pPr>
      <w:r>
        <w:rPr>
          <w:bCs/>
          <w:b/>
        </w:rPr>
        <w:t xml:space="preserve">40% Progress Payment (MYR 115,819.20):</w:t>
      </w:r>
      <w:r>
        <w:t xml:space="preserve"> </w:t>
      </w:r>
      <w:r>
        <w:t xml:space="preserve">Due upon submission and client approval of the interim Biologist's Progress Report at the end of Month 3 of the engagement.</w:t>
      </w:r>
    </w:p>
    <w:p>
      <w:pPr>
        <w:numPr>
          <w:ilvl w:val="0"/>
          <w:numId w:val="1002"/>
        </w:numPr>
        <w:pStyle w:val="Compact"/>
      </w:pPr>
      <w:r>
        <w:rPr>
          <w:bCs/>
          <w:b/>
        </w:rPr>
        <w:t xml:space="preserve">30% Final Payment (MYR 86,864.40):</w:t>
      </w:r>
      <w:r>
        <w:t xml:space="preserve"> </w:t>
      </w:r>
      <w:r>
        <w:t xml:space="preserve">Due within fourteen (14) working days of delivery and acceptance of the final Biologist's Assessment Report and all associated deliverables.</w:t>
      </w:r>
    </w:p>
    <w:p>
      <w:pPr>
        <w:pStyle w:val="FirstParagraph"/>
      </w:pPr>
      <w:r>
        <w:t xml:space="preserve">All payments shall be made via bank transfer to TropiBio Scientific Services Sdn. Bhd., Maybank Account No. 5123-4567-8901, SWIFT Code: MBBEMYKL. Invoices will be issued in Malaysian Ringgit (MYR) and are subject to the prevailing SST rate as gazetted by the Royal Malaysian Customs Department.</w:t>
      </w:r>
    </w:p>
    <w:p>
      <w:pPr>
        <w:pStyle w:val="BodyText"/>
      </w:pPr>
      <w:r>
        <w:t xml:space="preserve">4. TERMS AND CONDITIONS</w:t>
      </w:r>
    </w:p>
    <w:p>
      <w:pPr>
        <w:numPr>
          <w:ilvl w:val="0"/>
          <w:numId w:val="1003"/>
        </w:numPr>
        <w:pStyle w:val="Compact"/>
      </w:pPr>
      <w:r>
        <w:t xml:space="preserve">This Quotation Estimate is valid for thirty (30) days from the date of issue. Beyond this period, rates and availability of the Biologist team are subject to revision without prior notice.</w:t>
      </w:r>
    </w:p>
    <w:p>
      <w:pPr>
        <w:numPr>
          <w:ilvl w:val="0"/>
          <w:numId w:val="1003"/>
        </w:numPr>
        <w:pStyle w:val="Compact"/>
      </w:pPr>
      <w:r>
        <w:t xml:space="preserve">The Biologist and all supporting personnel engaged under this Quotation Estimate shall comply with all applicable Malaysian laws, including the Environmental Quality Act 1974, the Wildlife Protection Act 1972, and the Forest Act 1984 as applicable in Malaysia Kuala Lumpur and the Federal Territory.</w:t>
      </w:r>
    </w:p>
    <w:p>
      <w:pPr>
        <w:numPr>
          <w:ilvl w:val="0"/>
          <w:numId w:val="1003"/>
        </w:numPr>
        <w:pStyle w:val="Compact"/>
      </w:pPr>
      <w:r>
        <w:t xml:space="preserve">The client shall provide reasonable access to all designated field sites in Malaysia Kuala Lumpur and shall bear responsibility for any third-party landowner permissions not covered under the PERHILITAN permits listed in Item 8.</w:t>
      </w:r>
    </w:p>
    <w:p>
      <w:pPr>
        <w:numPr>
          <w:ilvl w:val="0"/>
          <w:numId w:val="1003"/>
        </w:numPr>
        <w:pStyle w:val="Compact"/>
      </w:pPr>
      <w:r>
        <w:t xml:space="preserve">Any changes to the scope of work, additional field sites, or extended timelines must be agreed upon in writing via a formal Variation Order to this Quotation Estimate. Additional costs will be itemised separately.</w:t>
      </w:r>
    </w:p>
    <w:p>
      <w:pPr>
        <w:numPr>
          <w:ilvl w:val="0"/>
          <w:numId w:val="1003"/>
        </w:numPr>
        <w:pStyle w:val="Compact"/>
      </w:pPr>
      <w:r>
        <w:t xml:space="preserve">All data, reports, and intellectual property generated by the Biologist under this engagement shall become the sole property of the client upon full and final payment. TropiBio retains the right to reference the project in anonymised professional portfolios.</w:t>
      </w:r>
    </w:p>
    <w:p>
      <w:pPr>
        <w:numPr>
          <w:ilvl w:val="0"/>
          <w:numId w:val="1003"/>
        </w:numPr>
        <w:pStyle w:val="Compact"/>
      </w:pPr>
      <w:r>
        <w:t xml:space="preserve">This Quotation Estimate does not constitute a binding contract until both parties have executed the formal Service Agreement. The terms herein are indicative and subject to the final contractual documentation.</w:t>
      </w:r>
    </w:p>
    <w:p>
      <w:pPr>
        <w:numPr>
          <w:ilvl w:val="0"/>
          <w:numId w:val="1003"/>
        </w:numPr>
        <w:pStyle w:val="Compact"/>
      </w:pPr>
      <w:r>
        <w:t xml:space="preserve">Force majeure events, including but not limited to monsoon-related flooding in the Klang Valley, government-imposed movement restrictions, or natural disasters affecting Malaysia Kuala Lumpur, shall suspend the project timeline without penalty to either party.</w:t>
      </w:r>
    </w:p>
    <w:p>
      <w:pPr>
        <w:pStyle w:val="FirstParagraph"/>
      </w:pPr>
      <w:r>
        <w:t xml:space="preserve">5. ACCEPTANCE AND AUTHORITY</w:t>
      </w:r>
    </w:p>
    <w:p>
      <w:pPr>
        <w:pStyle w:val="BodyText"/>
      </w:pPr>
      <w:r>
        <w:t xml:space="preserve">By signing below, the client acknowledges receipt of this Quotation Estimate and agrees to the terms, conditions, and cost structure set forth herein for the engagement of Biologist services in Malaysia Kuala Lumpur. This acceptance does not constitute a contract until the formal Service Agreement is executed by both parties.</w:t>
      </w:r>
    </w:p>
    <w:p>
      <w:pPr>
        <w:pStyle w:val="BodyText"/>
      </w:pPr>
      <w:r>
        <w:rPr>
          <w:bCs/>
          <w:b/>
        </w:rPr>
        <w:t xml:space="preserve">For and on behalf of TropiBio Scientific Services Sdn. Bhd. (Supplier)</w:t>
      </w:r>
    </w:p>
    <w:p>
      <w:pPr>
        <w:pStyle w:val="BodyText"/>
      </w:pPr>
      <w:r>
        <w:t xml:space="preserve">Name: Pn. Siti Nurhaliza binti Omar</w:t>
      </w:r>
    </w:p>
    <w:p>
      <w:pPr>
        <w:pStyle w:val="BodyText"/>
      </w:pPr>
      <w:r>
        <w:t xml:space="preserve">Designation: Chief Executive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GreenScape Environmental Group Sdn. Bhd. (Client)</w:t>
      </w:r>
    </w:p>
    <w:p>
      <w:pPr>
        <w:pStyle w:val="BodyText"/>
      </w:pPr>
      <w:r>
        <w:t xml:space="preserve">Name: Dr. Ahmad bin Rashid</w:t>
      </w:r>
    </w:p>
    <w:p>
      <w:pPr>
        <w:pStyle w:val="BodyText"/>
      </w:pPr>
      <w:r>
        <w:t xml:space="preserve">Designation: Director of Research</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(QTE-2025-KL-00472) was prepared by TropiBio Scientific Services Sdn. Bhd. for Biologist consultancy services in Malaysia Kuala Lumpur. All figures are stated in Malaysian Ringgit (MYR). This document is confidential and intended solely for the named recipient. © 2025 TropiBio Scientific Services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Malaysia Kuala Lumpur</dc:title>
  <dc:creator/>
  <dc:language>en</dc:language>
  <cp:keywords/>
  <dcterms:created xsi:type="dcterms:W3CDTF">2026-10-10T04:11:40Z</dcterms:created>
  <dcterms:modified xsi:type="dcterms:W3CDTF">2026-10-10T04:11:40Z</dcterms:modified>
</cp:coreProperties>
</file>

<file path=docProps/custom.xml><?xml version="1.0" encoding="utf-8"?>
<Properties xmlns="http://schemas.openxmlformats.org/officeDocument/2006/custom-properties" xmlns:vt="http://schemas.openxmlformats.org/officeDocument/2006/docPropsVTypes"/>
</file>