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TropiBio Scientific Consulting, Inc.</w:t>
      </w:r>
    </w:p>
    <w:p>
      <w:pPr>
        <w:pStyle w:val="BodyText"/>
      </w:pPr>
      <w:r>
        <w:t xml:space="preserve">128 Ayala Avenue, Makati City, Metro Manila, Philippines</w:t>
      </w:r>
    </w:p>
    <w:p>
      <w:pPr>
        <w:pStyle w:val="BodyText"/>
      </w:pPr>
      <w:r>
        <w:t xml:space="preserve">Tel: +63 (2) 8887-4521 | Email: estimates@tropibio.ph</w:t>
      </w:r>
    </w:p>
    <w:p>
      <w:pPr>
        <w:pStyle w:val="BodyText"/>
      </w:pPr>
      <w:r>
        <w:t xml:space="preserve">DTI Reg. No. 2019-0456789 | BIR TIN: 000-123-456-000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TBC-QE-2025-00347</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Prepared For:</w:t>
            </w:r>
          </w:p>
        </w:tc>
        <w:tc>
          <w:tcPr/>
          <w:p>
            <w:pPr>
              <w:pStyle w:val="Compact"/>
              <w:jc w:val="left"/>
            </w:pPr>
            <w:r>
              <w:t xml:space="preserve">Dr. Maria Santos, Environmental Compliance Officer</w:t>
            </w:r>
          </w:p>
        </w:tc>
        <w:tc>
          <w:tcPr/>
          <w:p>
            <w:pPr>
              <w:pStyle w:val="Compact"/>
              <w:jc w:val="left"/>
            </w:pPr>
            <w:r>
              <w:t xml:space="preserve">Client Company:</w:t>
            </w:r>
          </w:p>
        </w:tc>
        <w:tc>
          <w:tcPr/>
          <w:p>
            <w:pPr>
              <w:pStyle w:val="Compact"/>
              <w:jc w:val="left"/>
            </w:pPr>
            <w:r>
              <w:t xml:space="preserve">GreenHarbor Development Corporation</w:t>
            </w:r>
          </w:p>
        </w:tc>
      </w:tr>
      <w:tr>
        <w:tc>
          <w:tcPr/>
          <w:p>
            <w:pPr>
              <w:pStyle w:val="Compact"/>
              <w:jc w:val="left"/>
            </w:pPr>
            <w:r>
              <w:t xml:space="preserve">Client Address:</w:t>
            </w:r>
          </w:p>
        </w:tc>
        <w:tc>
          <w:tcPr>
            <w:gridSpan w:val="3"/>
          </w:tcPr>
          <w:p>
            <w:pPr>
              <w:pStyle w:val="Compact"/>
              <w:jc w:val="left"/>
            </w:pPr>
            <w:r>
              <w:t xml:space="preserve">56 EDSA, Quezon City, Philippines Manila Metropolitan Area</w:t>
            </w:r>
          </w:p>
        </w:tc>
      </w:tr>
      <w:tr>
        <w:tc>
          <w:tcPr/>
          <w:p>
            <w:pPr>
              <w:pStyle w:val="Compact"/>
              <w:jc w:val="left"/>
            </w:pPr>
            <w:r>
              <w:t xml:space="preserve">Project Location:</w:t>
            </w:r>
          </w:p>
        </w:tc>
        <w:tc>
          <w:tcPr>
            <w:gridSpan w:val="3"/>
          </w:tcPr>
          <w:p>
            <w:pPr>
              <w:pStyle w:val="Compact"/>
              <w:jc w:val="left"/>
            </w:pPr>
            <w:r>
              <w:t xml:space="preserve">Pasig River Basin, Philippines Manila – covering districts of Mandaluyong, Pasig, and Marikina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TropiBio Scientific Consulting, Inc. to GreenHarbor Development Corporation for the engagement of a qualified</w:t>
      </w:r>
      <w:r>
        <w:t xml:space="preserve"> </w:t>
      </w:r>
      <w:r>
        <w:t xml:space="preserve">Biologist</w:t>
      </w:r>
      <w:r>
        <w:t xml:space="preserve"> </w:t>
      </w:r>
      <w:r>
        <w:t xml:space="preserve">to conduct comprehensive ecological and environmental impact assessments in the</w:t>
      </w:r>
      <w:r>
        <w:t xml:space="preserve"> </w:t>
      </w:r>
      <w:r>
        <w:t xml:space="preserve">Philippines Manila</w:t>
      </w:r>
      <w:r>
        <w:t xml:space="preserve"> </w:t>
      </w:r>
      <w:r>
        <w:t xml:space="preserve">metropolitan area. The scope of work outlined in this document encompasses field surveys, laboratory analysis, species identification, habitat mapping, and the preparation of regulatory compliance reports required by the Department of Environment and Natural Resources (DENR) and the National Environmental Management Council (NEMC) of the Philippines.</w:t>
      </w:r>
    </w:p>
    <w:p>
      <w:pPr>
        <w:pStyle w:val="BodyText"/>
      </w:pPr>
      <w:r>
        <w:t xml:space="preserve">The</w:t>
      </w:r>
      <w:r>
        <w:t xml:space="preserve"> </w:t>
      </w:r>
      <w:r>
        <w:t xml:space="preserve">Biologist</w:t>
      </w:r>
      <w:r>
        <w:t xml:space="preserve"> </w:t>
      </w:r>
      <w:r>
        <w:t xml:space="preserve">services described herein are specifically tailored to the unique tropical biodiversity found in the</w:t>
      </w:r>
      <w:r>
        <w:t xml:space="preserve"> </w:t>
      </w:r>
      <w:r>
        <w:t xml:space="preserve">Philippines Manila</w:t>
      </w:r>
      <w:r>
        <w:t xml:space="preserve"> </w:t>
      </w:r>
      <w:r>
        <w:t xml:space="preserve">region, including the Pasig River ecosystem, coastal wetlands, and urban green corridors. All methodologies will comply with Philippine Environmental Impact Statement (EIS) guidelines and the standards set forth by the Philippine Institute for Environmental Science and Technology (PIEST).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Biologist – Ecological Field Survey (Pasig River Basin, Philippines Manila)</w:t>
            </w:r>
          </w:p>
        </w:tc>
        <w:tc>
          <w:tcPr/>
          <w:p>
            <w:pPr>
              <w:pStyle w:val="Compact"/>
              <w:jc w:val="left"/>
            </w:pPr>
            <w:r>
              <w:t xml:space="preserve">15 working days</w:t>
            </w:r>
          </w:p>
        </w:tc>
        <w:tc>
          <w:tcPr/>
          <w:p>
            <w:pPr>
              <w:pStyle w:val="Compact"/>
              <w:jc w:val="left"/>
            </w:pPr>
            <w:r>
              <w:t xml:space="preserve">12,500.00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Biologist – Aquatic Species Identification &amp; Water Quality Bio-assessment</w:t>
            </w:r>
          </w:p>
        </w:tc>
        <w:tc>
          <w:tcPr/>
          <w:p>
            <w:pPr>
              <w:pStyle w:val="Compact"/>
              <w:jc w:val="left"/>
            </w:pPr>
            <w:r>
              <w:t xml:space="preserve">10 working days</w:t>
            </w:r>
          </w:p>
        </w:tc>
        <w:tc>
          <w:tcPr/>
          <w:p>
            <w:pPr>
              <w:pStyle w:val="Compact"/>
              <w:jc w:val="left"/>
            </w:pPr>
            <w:r>
              <w:t xml:space="preserve">11,000.00</w:t>
            </w:r>
          </w:p>
        </w:tc>
        <w:tc>
          <w:tcPr/>
          <w:p>
            <w:pPr>
              <w:pStyle w:val="Compact"/>
              <w:jc w:val="left"/>
            </w:pPr>
            <w:r>
              <w:t xml:space="preserve">110,000.00</w:t>
            </w:r>
          </w:p>
        </w:tc>
      </w:tr>
      <w:tr>
        <w:tc>
          <w:tcPr/>
          <w:p>
            <w:pPr>
              <w:pStyle w:val="Compact"/>
              <w:jc w:val="left"/>
            </w:pPr>
            <w:r>
              <w:t xml:space="preserve">3</w:t>
            </w:r>
          </w:p>
        </w:tc>
        <w:tc>
          <w:tcPr/>
          <w:p>
            <w:pPr>
              <w:pStyle w:val="Compact"/>
              <w:jc w:val="left"/>
            </w:pPr>
            <w:r>
              <w:t xml:space="preserve">Biologist – Terrestrial Flora &amp; Fauna Inventory (Urban Green Corridors, Metro Manila)</w:t>
            </w:r>
          </w:p>
        </w:tc>
        <w:tc>
          <w:tcPr/>
          <w:p>
            <w:pPr>
              <w:pStyle w:val="Compact"/>
              <w:jc w:val="left"/>
            </w:pPr>
            <w:r>
              <w:t xml:space="preserve">8 working days</w:t>
            </w:r>
          </w:p>
        </w:tc>
        <w:tc>
          <w:tcPr/>
          <w:p>
            <w:pPr>
              <w:pStyle w:val="Compact"/>
              <w:jc w:val="left"/>
            </w:pPr>
            <w:r>
              <w:t xml:space="preserve">10,500.00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Biologist – Habitat Mapping &amp; GIS Data Collection (Philippines Manila Districts)</w:t>
            </w:r>
          </w:p>
        </w:tc>
        <w:tc>
          <w:tcPr/>
          <w:p>
            <w:pPr>
              <w:pStyle w:val="Compact"/>
              <w:jc w:val="left"/>
            </w:pPr>
            <w:r>
              <w:t xml:space="preserve">6 working days</w:t>
            </w:r>
          </w:p>
        </w:tc>
        <w:tc>
          <w:tcPr/>
          <w:p>
            <w:pPr>
              <w:pStyle w:val="Compact"/>
              <w:jc w:val="left"/>
            </w:pPr>
            <w:r>
              <w:t xml:space="preserve">13,000.00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Biologist – Laboratory Analysis &amp; Microbial Water Testing (Accredited Lab, Quezon City)</w:t>
            </w:r>
          </w:p>
        </w:tc>
        <w:tc>
          <w:tcPr/>
          <w:p>
            <w:pPr>
              <w:pStyle w:val="Compact"/>
              <w:jc w:val="left"/>
            </w:pPr>
            <w:r>
              <w:t xml:space="preserve">5 working days</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6</w:t>
            </w:r>
          </w:p>
        </w:tc>
        <w:tc>
          <w:tcPr/>
          <w:p>
            <w:pPr>
              <w:pStyle w:val="Compact"/>
              <w:jc w:val="left"/>
            </w:pPr>
            <w:r>
              <w:t xml:space="preserve">Biologist – Environmental Impact Statement (EIS) Report Writing &amp; DENR Submission Support</w:t>
            </w:r>
          </w:p>
        </w:tc>
        <w:tc>
          <w:tcPr/>
          <w:p>
            <w:pPr>
              <w:pStyle w:val="Compact"/>
              <w:jc w:val="left"/>
            </w:pPr>
            <w:r>
              <w:t xml:space="preserve">12 working days</w:t>
            </w:r>
          </w:p>
        </w:tc>
        <w:tc>
          <w:tcPr/>
          <w:p>
            <w:pPr>
              <w:pStyle w:val="Compact"/>
              <w:jc w:val="left"/>
            </w:pPr>
            <w:r>
              <w:t xml:space="preserve">14,000.00</w:t>
            </w:r>
          </w:p>
        </w:tc>
        <w:tc>
          <w:tcPr/>
          <w:p>
            <w:pPr>
              <w:pStyle w:val="Compact"/>
              <w:jc w:val="left"/>
            </w:pPr>
            <w:r>
              <w:t xml:space="preserve">168,000.00</w:t>
            </w:r>
          </w:p>
        </w:tc>
      </w:tr>
      <w:tr>
        <w:tc>
          <w:tcPr/>
          <w:p>
            <w:pPr>
              <w:pStyle w:val="Compact"/>
              <w:jc w:val="left"/>
            </w:pPr>
            <w:r>
              <w:t xml:space="preserve">7</w:t>
            </w:r>
          </w:p>
        </w:tc>
        <w:tc>
          <w:tcPr/>
          <w:p>
            <w:pPr>
              <w:pStyle w:val="Compact"/>
              <w:jc w:val="left"/>
            </w:pPr>
            <w:r>
              <w:t xml:space="preserve">Biologist – Community Consultation &amp; Public Hearing Facilitation (Philippines Manila Barangays)</w:t>
            </w:r>
          </w:p>
        </w:tc>
        <w:tc>
          <w:tcPr/>
          <w:p>
            <w:pPr>
              <w:pStyle w:val="Compact"/>
              <w:jc w:val="left"/>
            </w:pPr>
            <w:r>
              <w:t xml:space="preserve">4 working days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Biologist – Post-Project Monitoring &amp; Follow-up Assessment (6-month period)</w:t>
            </w:r>
          </w:p>
        </w:tc>
        <w:tc>
          <w:tcPr/>
          <w:p>
            <w:pPr>
              <w:pStyle w:val="Compact"/>
              <w:jc w:val="left"/>
            </w:pPr>
            <w:r>
              <w:t xml:space="preserve">120 days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9</w:t>
            </w:r>
          </w:p>
        </w:tc>
        <w:tc>
          <w:tcPr/>
          <w:p>
            <w:pPr>
              <w:pStyle w:val="Compact"/>
              <w:jc w:val="left"/>
            </w:pPr>
            <w:r>
              <w:t xml:space="preserve">Field Equipment, Permits, Transportation &amp; Logistics (Philippines Manila)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65,000.00</w:t>
            </w:r>
          </w:p>
        </w:tc>
      </w:tr>
      <w:tr>
        <w:tc>
          <w:tcPr/>
          <w:p>
            <w:pPr>
              <w:pStyle w:val="Compact"/>
              <w:jc w:val="left"/>
            </w:pPr>
            <w:r>
              <w:t xml:space="preserve">10</w:t>
            </w:r>
          </w:p>
        </w:tc>
        <w:tc>
          <w:tcPr/>
          <w:p>
            <w:pPr>
              <w:pStyle w:val="Compact"/>
              <w:jc w:val="left"/>
            </w:pPr>
            <w:r>
              <w:t xml:space="preserve">Project Management &amp; Administrative Oversight</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45,000.00</w:t>
            </w:r>
          </w:p>
        </w:tc>
      </w:tr>
      <w:tr>
        <w:tc>
          <w:tcPr>
            <w:gridSpan w:val="4"/>
          </w:tcPr>
          <w:p>
            <w:pPr>
              <w:pStyle w:val="Compact"/>
              <w:jc w:val="right"/>
            </w:pPr>
            <w:r>
              <w:t xml:space="preserve">SUBTOTAL (PHP)</w:t>
            </w:r>
          </w:p>
        </w:tc>
        <w:tc>
          <w:tcPr/>
          <w:p>
            <w:pPr>
              <w:pStyle w:val="Compact"/>
              <w:jc w:val="left"/>
            </w:pPr>
            <w:r>
              <w:t xml:space="preserve">935,000.00</w:t>
            </w:r>
          </w:p>
        </w:tc>
      </w:tr>
      <w:tr>
        <w:tc>
          <w:tcPr>
            <w:gridSpan w:val="4"/>
          </w:tcPr>
          <w:p>
            <w:pPr>
              <w:pStyle w:val="Compact"/>
              <w:jc w:val="right"/>
            </w:pPr>
            <w:r>
              <w:t xml:space="preserve">VAT (12%)</w:t>
            </w:r>
          </w:p>
        </w:tc>
        <w:tc>
          <w:tcPr/>
          <w:p>
            <w:pPr>
              <w:pStyle w:val="Compact"/>
              <w:jc w:val="left"/>
            </w:pPr>
            <w:r>
              <w:t xml:space="preserve">112,200.00</w:t>
            </w:r>
          </w:p>
        </w:tc>
      </w:tr>
      <w:tr>
        <w:tc>
          <w:tcPr>
            <w:gridSpan w:val="4"/>
          </w:tcPr>
          <w:p>
            <w:pPr>
              <w:pStyle w:val="Compact"/>
              <w:jc w:val="right"/>
            </w:pPr>
            <w:r>
              <w:t xml:space="preserve">TOTAL AMOUNT DUE (PHP)</w:t>
            </w:r>
          </w:p>
        </w:tc>
        <w:tc>
          <w:tcPr/>
          <w:p>
            <w:pPr>
              <w:pStyle w:val="Compact"/>
              <w:jc w:val="left"/>
            </w:pPr>
            <w:r>
              <w:t xml:space="preserve">1,047,200.00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shall remain valid for thirty (30) calendar days from the date of issuance. Beyond this period, rates may be subject to revision based on prevailing market conditions in the</w:t>
      </w:r>
      <w:r>
        <w:t xml:space="preserve"> </w:t>
      </w:r>
      <w:r>
        <w:t xml:space="preserve">Philippines Manila</w:t>
      </w:r>
      <w:r>
        <w:t xml:space="preserve"> </w:t>
      </w:r>
      <w:r>
        <w:t xml:space="preserve">professional services sector.</w:t>
      </w:r>
    </w:p>
    <w:p>
      <w:pPr>
        <w:numPr>
          <w:ilvl w:val="0"/>
          <w:numId w:val="1001"/>
        </w:numPr>
        <w:pStyle w:val="Compact"/>
      </w:pPr>
      <w:r>
        <w:rPr>
          <w:bCs/>
          <w:b/>
        </w:rPr>
        <w:t xml:space="preserve">Payment Terms:</w:t>
      </w:r>
      <w:r>
        <w:t xml:space="preserve"> </w:t>
      </w:r>
      <w:r>
        <w:t xml:space="preserve">Payment shall be made in three (3) installments: 40% upon contract signing, 35% upon completion of fieldwork and laboratory analysis, and 25% upon final delivery and acceptance of the EIS report. All payments shall be made in Philippine Pesos via bank transfer to the account designated by TropiBio Scientific Consulting, Inc.</w:t>
      </w:r>
    </w:p>
    <w:p>
      <w:pPr>
        <w:numPr>
          <w:ilvl w:val="0"/>
          <w:numId w:val="1001"/>
        </w:numPr>
        <w:pStyle w:val="Compact"/>
      </w:pPr>
      <w:r>
        <w:rPr>
          <w:bCs/>
          <w:b/>
        </w:rPr>
        <w:t xml:space="preserve">Biologist Qualifications:</w:t>
      </w:r>
      <w:r>
        <w:t xml:space="preserve"> </w:t>
      </w:r>
      <w:r>
        <w:t xml:space="preserve">The assigned</w:t>
      </w:r>
      <w:r>
        <w:t xml:space="preserve"> </w:t>
      </w:r>
      <w:r>
        <w:t xml:space="preserve">Biologist</w:t>
      </w:r>
      <w:r>
        <w:t xml:space="preserve"> </w:t>
      </w:r>
      <w:r>
        <w:t xml:space="preserve">shall hold a minimum of a Master's degree in Biology, Ecology, or Environmental Science from a recognized Philippine university, possess a valid PRC license, and have a minimum of eight (8) years of documented experience in environmental impact assessments within the</w:t>
      </w:r>
      <w:r>
        <w:t xml:space="preserve"> </w:t>
      </w:r>
      <w:r>
        <w:t xml:space="preserve">Philippines Manila</w:t>
      </w:r>
      <w:r>
        <w:t xml:space="preserve"> </w:t>
      </w:r>
      <w:r>
        <w:t xml:space="preserve">region.</w:t>
      </w:r>
    </w:p>
    <w:p>
      <w:pPr>
        <w:numPr>
          <w:ilvl w:val="0"/>
          <w:numId w:val="1001"/>
        </w:numPr>
        <w:pStyle w:val="Compact"/>
      </w:pPr>
      <w:r>
        <w:rPr>
          <w:bCs/>
          <w:b/>
        </w:rPr>
        <w:t xml:space="preserve">Regulatory Compliance:</w:t>
      </w:r>
      <w:r>
        <w:t xml:space="preserve"> </w:t>
      </w:r>
      <w:r>
        <w:t xml:space="preserve">All</w:t>
      </w:r>
      <w:r>
        <w:t xml:space="preserve"> </w:t>
      </w:r>
      <w:r>
        <w:t xml:space="preserve">Biologist</w:t>
      </w:r>
      <w:r>
        <w:t xml:space="preserve"> </w:t>
      </w:r>
      <w:r>
        <w:t xml:space="preserve">services rendered under this</w:t>
      </w:r>
      <w:r>
        <w:t xml:space="preserve"> </w:t>
      </w:r>
      <w:r>
        <w:t xml:space="preserve">Quotation Estimate</w:t>
      </w:r>
      <w:r>
        <w:t xml:space="preserve"> </w:t>
      </w:r>
      <w:r>
        <w:t xml:space="preserve">shall strictly adhere to Republic Act 7160 (Local Government Code), DENR Administrative Orders, and the National Environmental Management System (NEMS) of the Philippines.</w:t>
      </w:r>
    </w:p>
    <w:p>
      <w:pPr>
        <w:numPr>
          <w:ilvl w:val="0"/>
          <w:numId w:val="1001"/>
        </w:numPr>
        <w:pStyle w:val="Compact"/>
      </w:pPr>
      <w:r>
        <w:rPr>
          <w:bCs/>
          <w:b/>
        </w:rPr>
        <w:t xml:space="preserve">Confidentiality:</w:t>
      </w:r>
      <w:r>
        <w:t xml:space="preserve"> </w:t>
      </w:r>
      <w:r>
        <w:t xml:space="preserve">All data, samples, and findings generated during the engagement shall be treated as confidential property of GreenHarbor Development Corporation. The</w:t>
      </w:r>
      <w:r>
        <w:t xml:space="preserve"> </w:t>
      </w:r>
      <w:r>
        <w:t xml:space="preserve">Biologist</w:t>
      </w:r>
      <w:r>
        <w:t xml:space="preserve"> </w:t>
      </w:r>
      <w:r>
        <w:t xml:space="preserve">and all supporting personnel shall sign a Non-Disclosure Agreement (NDA) prior to commencing work in the</w:t>
      </w:r>
      <w:r>
        <w:t xml:space="preserve"> </w:t>
      </w:r>
      <w:r>
        <w:t xml:space="preserve">Philippines Manila</w:t>
      </w:r>
      <w:r>
        <w:t xml:space="preserve"> </w:t>
      </w:r>
      <w:r>
        <w:t xml:space="preserve">project site.</w:t>
      </w:r>
    </w:p>
    <w:p>
      <w:pPr>
        <w:numPr>
          <w:ilvl w:val="0"/>
          <w:numId w:val="1001"/>
        </w:numPr>
        <w:pStyle w:val="Compact"/>
      </w:pPr>
      <w:r>
        <w:rPr>
          <w:bCs/>
          <w:b/>
        </w:rPr>
        <w:t xml:space="preserve">Revisions:</w:t>
      </w:r>
      <w:r>
        <w:t xml:space="preserve"> </w:t>
      </w:r>
      <w:r>
        <w:t xml:space="preserve">Two (2) rounds of revisions to the final EIS report are included in this</w:t>
      </w:r>
      <w:r>
        <w:t xml:space="preserve"> </w:t>
      </w:r>
      <w:r>
        <w:t xml:space="preserve">Quotation Estimate</w:t>
      </w:r>
      <w:r>
        <w:t xml:space="preserve">. Additional revisions or scope changes beyond the agreed deliverables shall be subject to a separate supplementary quotation.</w:t>
      </w:r>
    </w:p>
    <w:p>
      <w:pPr>
        <w:numPr>
          <w:ilvl w:val="0"/>
          <w:numId w:val="1001"/>
        </w:numPr>
        <w:pStyle w:val="Compact"/>
      </w:pPr>
      <w:r>
        <w:rPr>
          <w:bCs/>
          <w:b/>
        </w:rPr>
        <w:t xml:space="preserve">Force Majeure:</w:t>
      </w:r>
      <w:r>
        <w:t xml:space="preserve"> </w:t>
      </w:r>
      <w:r>
        <w:t xml:space="preserve">Neither party shall be liable for delays caused by typhoons, flooding, government-mandated closures, or other events beyond reasonable control, which are common occurrences in the</w:t>
      </w:r>
      <w:r>
        <w:t xml:space="preserve"> </w:t>
      </w:r>
      <w:r>
        <w:t xml:space="preserve">Philippines Manila</w:t>
      </w:r>
      <w:r>
        <w:t xml:space="preserve"> </w:t>
      </w:r>
      <w:r>
        <w:t xml:space="preserve">climate and regulatory environment.</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amicable negotiation. Should negotiation fail, the matter shall be referred to the Philippine Arbitration Commission in accordance with the Philippine Arbitration Law (RA 8762).</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Biologist</w:t>
      </w:r>
      <w:r>
        <w:t xml:space="preserve"> </w:t>
      </w:r>
      <w:r>
        <w:t xml:space="preserve">services in the</w:t>
      </w:r>
      <w:r>
        <w:t xml:space="preserve"> </w:t>
      </w:r>
      <w:r>
        <w:t xml:space="preserve">Philippines Manila</w:t>
      </w:r>
      <w:r>
        <w:t xml:space="preserve"> </w:t>
      </w:r>
      <w:r>
        <w:t xml:space="preserve">project area. This document, once countersigned by both parties, shall serve as the basis for the formal Service Contract.</w:t>
      </w:r>
    </w:p>
    <w:p>
      <w:pPr>
        <w:pStyle w:val="BodyText"/>
      </w:pPr>
      <w:r>
        <w:rPr>
          <w:bCs/>
          <w:b/>
        </w:rPr>
        <w:t xml:space="preserve">For TropiBio Scientific Consulting, Inc.</w:t>
      </w:r>
      <w:r>
        <w:br/>
      </w:r>
      <w:r>
        <w:t xml:space="preserve">______________________________</w:t>
      </w:r>
      <w:r>
        <w:br/>
      </w:r>
      <w:r>
        <w:t xml:space="preserve">Dr. Ricardo Villanueva, Ph.D.</w:t>
      </w:r>
      <w:r>
        <w:br/>
      </w:r>
      <w:r>
        <w:t xml:space="preserve">Lead Biologist &amp; Managing Partner</w:t>
      </w:r>
      <w:r>
        <w:br/>
      </w:r>
      <w:r>
        <w:t xml:space="preserve">Date: ______________________</w:t>
      </w:r>
    </w:p>
    <w:p>
      <w:pPr>
        <w:pStyle w:val="BodyText"/>
      </w:pPr>
      <w:r>
        <w:rPr>
          <w:bCs/>
          <w:b/>
        </w:rPr>
        <w:t xml:space="preserve">For GreenHarbor Development Corporation</w:t>
      </w:r>
      <w:r>
        <w:br/>
      </w:r>
      <w:r>
        <w:t xml:space="preserve">______________________________</w:t>
      </w:r>
      <w:r>
        <w:br/>
      </w:r>
      <w:r>
        <w:t xml:space="preserve">Dr. Maria Santos</w:t>
      </w:r>
      <w:r>
        <w:br/>
      </w:r>
      <w:r>
        <w:t xml:space="preserve">Environmental Compliance Officer</w:t>
      </w:r>
      <w:r>
        <w:br/>
      </w:r>
      <w:r>
        <w:t xml:space="preserve">Date: ______________________</w:t>
      </w:r>
    </w:p>
    <w:p>
      <w:pPr>
        <w:pStyle w:val="BodyText"/>
      </w:pPr>
      <w:r>
        <w:t xml:space="preserve">This Quotation Estimate is the property of TropiBio Scientific Consulting, Inc. and is intended solely for the use of GreenHarbor Development Corporation. Unauthorized reproduction or distribution is prohibited. Document Ref: TBC-QE-2025-00347 | Philippines Manila | Biologist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Philippines Manila</dc:title>
  <dc:creator/>
  <dc:language>en</dc:language>
  <cp:keywords/>
  <dcterms:created xsi:type="dcterms:W3CDTF">2026-10-10T02:31:55Z</dcterms:created>
  <dcterms:modified xsi:type="dcterms:W3CDTF">2026-10-10T02:31:55Z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