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arctic-biosciences-consulting-llc"/>
    <w:p>
      <w:pPr>
        <w:pStyle w:val="Heading1"/>
      </w:pPr>
      <w:r>
        <w:t xml:space="preserve">Arctic BioSciences Consulting LLC</w:t>
      </w:r>
    </w:p>
    <w:p>
      <w:pPr>
        <w:pStyle w:val="FirstParagraph"/>
      </w:pPr>
      <w:r>
        <w:t xml:space="preserve">12 Tverskaya Street, Building 4, Moscow, 125009, Russian Federation</w:t>
      </w:r>
    </w:p>
    <w:p>
      <w:pPr>
        <w:pStyle w:val="BodyText"/>
      </w:pPr>
      <w:r>
        <w:t xml:space="preserve">Tel: +7 (495) 123-4567 | Email: estimates@arcticbiosciences.ru</w:t>
      </w:r>
    </w:p>
    <w:p>
      <w:pPr>
        <w:pStyle w:val="BodyText"/>
      </w:pPr>
      <w:r>
        <w:t xml:space="preserve">INN: 7710123456 | OGRN: 1157746000000</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QTE-2025-MOS-0047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Prepared For:</w:t>
      </w:r>
      <w:r>
        <w:t xml:space="preserve"> </w:t>
      </w:r>
      <w:r>
        <w:t xml:space="preserve">Moscow State University, Department of Ecology</w:t>
      </w:r>
    </w:p>
    <w:p>
      <w:pPr>
        <w:pStyle w:val="BodyText"/>
      </w:pPr>
      <w:r>
        <w:rPr>
          <w:bCs/>
          <w:b/>
        </w:rPr>
        <w:t xml:space="preserve">Project Reference:</w:t>
      </w:r>
      <w:r>
        <w:t xml:space="preserve"> </w:t>
      </w:r>
      <w:r>
        <w:t xml:space="preserve">MSU-ECO-2025-112</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Moscow State University</w:t>
      </w:r>
    </w:p>
    <w:p>
      <w:pPr>
        <w:pStyle w:val="BodyText"/>
      </w:pPr>
      <w:r>
        <w:rPr>
          <w:bCs/>
          <w:b/>
        </w:rPr>
        <w:t xml:space="preserve">Address:</w:t>
      </w:r>
      <w:r>
        <w:t xml:space="preserve"> </w:t>
      </w:r>
      <w:r>
        <w:t xml:space="preserve">13 Leninskie Gory, Moscow, 119991, Russia</w:t>
      </w:r>
    </w:p>
    <w:p>
      <w:pPr>
        <w:pStyle w:val="BodyText"/>
      </w:pPr>
      <w:r>
        <w:rPr>
          <w:bCs/>
          <w:b/>
        </w:rPr>
        <w:t xml:space="preserve">Contact Person:</w:t>
      </w:r>
      <w:r>
        <w:t xml:space="preserve"> </w:t>
      </w:r>
      <w:r>
        <w:t xml:space="preserve">Dr. Elena V. Petrova</w:t>
      </w:r>
    </w:p>
    <w:p>
      <w:pPr>
        <w:pStyle w:val="BodyText"/>
      </w:pPr>
      <w:r>
        <w:rPr>
          <w:bCs/>
          <w:b/>
        </w:rPr>
        <w:t xml:space="preserve">Position:</w:t>
      </w:r>
      <w:r>
        <w:t xml:space="preserve"> </w:t>
      </w:r>
      <w:r>
        <w:t xml:space="preserve">Head of Department of Ecology</w:t>
      </w:r>
    </w:p>
    <w:p>
      <w:pPr>
        <w:pStyle w:val="BodyText"/>
      </w:pPr>
      <w:r>
        <w:rPr>
          <w:bCs/>
          <w:b/>
        </w:rPr>
        <w:t xml:space="preserve">Email:</w:t>
      </w:r>
      <w:r>
        <w:t xml:space="preserve"> </w:t>
      </w:r>
      <w:r>
        <w:t xml:space="preserve">e.petrova@msu-eco.ru</w:t>
      </w:r>
    </w:p>
    <w:bookmarkEnd w:id="22"/>
    <w:bookmarkStart w:id="23" w:name="scope-of-services-biologist-engagement"/>
    <w:p>
      <w:pPr>
        <w:pStyle w:val="Heading2"/>
      </w:pPr>
      <w:r>
        <w:t xml:space="preserve">1. Scope of Services – Biologist Engagement</w:t>
      </w:r>
    </w:p>
    <w:p>
      <w:pPr>
        <w:pStyle w:val="FirstParagraph"/>
      </w:pPr>
      <w:r>
        <w:t xml:space="preserve">This Quotation Estimate is issued by Arctic BioSciences Consulting LLC to provide a comprehensive cost breakdown for the engagement of a qualified Biologist to support ecological research and environmental monitoring activities in Russia Moscow. The Biologist will be responsible for conducting field surveys, laboratory analysis, species identification, habitat assessment, and the preparation of scientific reports in accordance with the regulatory standards established by the Ministry of Natural Resources and Environment of the Russian Federation.</w:t>
      </w:r>
    </w:p>
    <w:p>
      <w:pPr>
        <w:pStyle w:val="BodyText"/>
      </w:pPr>
      <w:r>
        <w:t xml:space="preserve">The Biologist services outlined in this Quotation Estimate are specifically tailored to the geographic and ecological conditions of the Moscow region, including the Oka River basin, the Moscow River watershed, and the surrounding forest-steppe ecosystems. All fieldwork will be conducted within the administrative boundaries of Moscow and the Moscow Oblast, ensuring full compliance with local environmental legislation and municipal permits required for biological sampling in Russia Moscow.</w:t>
      </w:r>
    </w:p>
    <w:bookmarkEnd w:id="23"/>
    <w:bookmarkStart w:id="24" w:name="itemized-cost-breakdown"/>
    <w:p>
      <w:pPr>
        <w:pStyle w:val="Heading2"/>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Biologist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(RUB)</w:t>
            </w:r>
          </w:p>
        </w:tc>
        <w:tc>
          <w:tcPr/>
          <w:p>
            <w:pPr>
              <w:pStyle w:val="Compact"/>
              <w:jc w:val="left"/>
            </w:pPr>
            <w:r>
              <w:t xml:space="preserve">Total (RUB)</w:t>
            </w:r>
          </w:p>
        </w:tc>
      </w:tr>
      <w:tr>
        <w:tc>
          <w:tcPr/>
          <w:p>
            <w:pPr>
              <w:pStyle w:val="Compact"/>
              <w:jc w:val="left"/>
            </w:pPr>
            <w:r>
              <w:t xml:space="preserve">1</w:t>
            </w:r>
          </w:p>
        </w:tc>
        <w:tc>
          <w:tcPr/>
          <w:p>
            <w:pPr>
              <w:pStyle w:val="Compact"/>
              <w:jc w:val="left"/>
            </w:pPr>
            <w:r>
              <w:t xml:space="preserve">Senior Biologist – Ecological Field Survey (Moscow River Basin)</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4,500</w:t>
            </w:r>
          </w:p>
        </w:tc>
        <w:tc>
          <w:tcPr/>
          <w:p>
            <w:pPr>
              <w:pStyle w:val="Compact"/>
              <w:jc w:val="left"/>
            </w:pPr>
            <w:r>
              <w:t xml:space="preserve">180,000</w:t>
            </w:r>
          </w:p>
        </w:tc>
      </w:tr>
      <w:tr>
        <w:tc>
          <w:tcPr/>
          <w:p>
            <w:pPr>
              <w:pStyle w:val="Compact"/>
              <w:jc w:val="left"/>
            </w:pPr>
            <w:r>
              <w:t xml:space="preserve">2</w:t>
            </w:r>
          </w:p>
        </w:tc>
        <w:tc>
          <w:tcPr/>
          <w:p>
            <w:pPr>
              <w:pStyle w:val="Compact"/>
              <w:jc w:val="left"/>
            </w:pPr>
            <w:r>
              <w:t xml:space="preserve">Biologist – Laboratory Taxonomic Analysis (Invertebrate &amp; Plant Samples)</w:t>
            </w:r>
          </w:p>
        </w:tc>
        <w:tc>
          <w:tcPr/>
          <w:p>
            <w:pPr>
              <w:pStyle w:val="Compact"/>
              <w:jc w:val="left"/>
            </w:pPr>
            <w:r>
              <w:t xml:space="preserve">60</w:t>
            </w:r>
          </w:p>
        </w:tc>
        <w:tc>
          <w:tcPr/>
          <w:p>
            <w:pPr>
              <w:pStyle w:val="Compact"/>
              <w:jc w:val="left"/>
            </w:pPr>
            <w:r>
              <w:t xml:space="preserve">Hours</w:t>
            </w:r>
          </w:p>
        </w:tc>
        <w:tc>
          <w:tcPr/>
          <w:p>
            <w:pPr>
              <w:pStyle w:val="Compact"/>
              <w:jc w:val="left"/>
            </w:pPr>
            <w:r>
              <w:t xml:space="preserve">3,800</w:t>
            </w:r>
          </w:p>
        </w:tc>
        <w:tc>
          <w:tcPr/>
          <w:p>
            <w:pPr>
              <w:pStyle w:val="Compact"/>
              <w:jc w:val="left"/>
            </w:pPr>
            <w:r>
              <w:t xml:space="preserve">228,000</w:t>
            </w:r>
          </w:p>
        </w:tc>
      </w:tr>
      <w:tr>
        <w:tc>
          <w:tcPr/>
          <w:p>
            <w:pPr>
              <w:pStyle w:val="Compact"/>
              <w:jc w:val="left"/>
            </w:pPr>
            <w:r>
              <w:t xml:space="preserve">3</w:t>
            </w:r>
          </w:p>
        </w:tc>
        <w:tc>
          <w:tcPr/>
          <w:p>
            <w:pPr>
              <w:pStyle w:val="Compact"/>
              <w:jc w:val="left"/>
            </w:pPr>
            <w:r>
              <w:t xml:space="preserve">Biologist – Habitat Assessment &amp; Biodiversity Index Calculation</w:t>
            </w:r>
          </w:p>
        </w:tc>
        <w:tc>
          <w:tcPr/>
          <w:p>
            <w:pPr>
              <w:pStyle w:val="Compact"/>
              <w:jc w:val="left"/>
            </w:pPr>
            <w:r>
              <w:t xml:space="preserve">25</w:t>
            </w:r>
          </w:p>
        </w:tc>
        <w:tc>
          <w:tcPr/>
          <w:p>
            <w:pPr>
              <w:pStyle w:val="Compact"/>
              <w:jc w:val="left"/>
            </w:pPr>
            <w:r>
              <w:t xml:space="preserve">Hours</w:t>
            </w:r>
          </w:p>
        </w:tc>
        <w:tc>
          <w:tcPr/>
          <w:p>
            <w:pPr>
              <w:pStyle w:val="Compact"/>
              <w:jc w:val="left"/>
            </w:pPr>
            <w:r>
              <w:t xml:space="preserve">4,200</w:t>
            </w:r>
          </w:p>
        </w:tc>
        <w:tc>
          <w:tcPr/>
          <w:p>
            <w:pPr>
              <w:pStyle w:val="Compact"/>
              <w:jc w:val="left"/>
            </w:pPr>
            <w:r>
              <w:t xml:space="preserve">105,000</w:t>
            </w:r>
          </w:p>
        </w:tc>
      </w:tr>
      <w:tr>
        <w:tc>
          <w:tcPr/>
          <w:p>
            <w:pPr>
              <w:pStyle w:val="Compact"/>
              <w:jc w:val="left"/>
            </w:pPr>
            <w:r>
              <w:t xml:space="preserve">4</w:t>
            </w:r>
          </w:p>
        </w:tc>
        <w:tc>
          <w:tcPr/>
          <w:p>
            <w:pPr>
              <w:pStyle w:val="Compact"/>
              <w:jc w:val="left"/>
            </w:pPr>
            <w:r>
              <w:t xml:space="preserve">Biologist – Preparation of Scientific Report (in Russian &amp; English)</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5</w:t>
            </w:r>
          </w:p>
        </w:tc>
        <w:tc>
          <w:tcPr/>
          <w:p>
            <w:pPr>
              <w:pStyle w:val="Compact"/>
              <w:jc w:val="left"/>
            </w:pPr>
            <w:r>
              <w:t xml:space="preserve">Biologist – Presentation &amp; Data Handover to MSU Faculty</w:t>
            </w:r>
          </w:p>
        </w:tc>
        <w:tc>
          <w:tcPr/>
          <w:p>
            <w:pPr>
              <w:pStyle w:val="Compact"/>
              <w:jc w:val="left"/>
            </w:pPr>
            <w:r>
              <w:t xml:space="preserve">8</w:t>
            </w:r>
          </w:p>
        </w:tc>
        <w:tc>
          <w:tcPr/>
          <w:p>
            <w:pPr>
              <w:pStyle w:val="Compact"/>
              <w:jc w:val="left"/>
            </w:pPr>
            <w:r>
              <w:t xml:space="preserve">Hours</w:t>
            </w:r>
          </w:p>
        </w:tc>
        <w:tc>
          <w:tcPr/>
          <w:p>
            <w:pPr>
              <w:pStyle w:val="Compact"/>
              <w:jc w:val="left"/>
            </w:pPr>
            <w:r>
              <w:t xml:space="preserve">4,000</w:t>
            </w:r>
          </w:p>
        </w:tc>
        <w:tc>
          <w:tcPr/>
          <w:p>
            <w:pPr>
              <w:pStyle w:val="Compact"/>
              <w:jc w:val="left"/>
            </w:pPr>
            <w:r>
              <w:t xml:space="preserve">32,000</w:t>
            </w:r>
          </w:p>
        </w:tc>
      </w:tr>
      <w:tr>
        <w:tc>
          <w:tcPr/>
          <w:p>
            <w:pPr>
              <w:pStyle w:val="Compact"/>
              <w:jc w:val="left"/>
            </w:pPr>
            <w:r>
              <w:t xml:space="preserve">6</w:t>
            </w:r>
          </w:p>
        </w:tc>
        <w:tc>
          <w:tcPr/>
          <w:p>
            <w:pPr>
              <w:pStyle w:val="Compact"/>
              <w:jc w:val="left"/>
            </w:pPr>
            <w:r>
              <w:t xml:space="preserve">Field Equipment &amp; Consumables (Microscopes, Sampling Kits, PPE)</w:t>
            </w:r>
          </w:p>
        </w:tc>
        <w:tc>
          <w:tcPr/>
          <w:p>
            <w:pPr>
              <w:pStyle w:val="Compact"/>
              <w:jc w:val="left"/>
            </w:pPr>
            <w:r>
              <w:t xml:space="preserve">1</w:t>
            </w:r>
          </w:p>
        </w:tc>
        <w:tc>
          <w:tcPr/>
          <w:p>
            <w:pPr>
              <w:pStyle w:val="Compact"/>
              <w:jc w:val="left"/>
            </w:pPr>
            <w:r>
              <w:t xml:space="preserve">Lot</w:t>
            </w:r>
          </w:p>
        </w:tc>
        <w:tc>
          <w:tcPr/>
          <w:p>
            <w:pPr>
              <w:pStyle w:val="Compact"/>
              <w:jc w:val="left"/>
            </w:pPr>
            <w:r>
              <w:t xml:space="preserve">47,500</w:t>
            </w:r>
          </w:p>
        </w:tc>
        <w:tc>
          <w:tcPr/>
          <w:p>
            <w:pPr>
              <w:pStyle w:val="Compact"/>
              <w:jc w:val="left"/>
            </w:pPr>
            <w:r>
              <w:t xml:space="preserve">47,500</w:t>
            </w:r>
          </w:p>
        </w:tc>
      </w:tr>
      <w:tr>
        <w:tc>
          <w:tcPr/>
          <w:p>
            <w:pPr>
              <w:pStyle w:val="Compact"/>
              <w:jc w:val="left"/>
            </w:pPr>
            <w:r>
              <w:t xml:space="preserve">7</w:t>
            </w:r>
          </w:p>
        </w:tc>
        <w:tc>
          <w:tcPr/>
          <w:p>
            <w:pPr>
              <w:pStyle w:val="Compact"/>
              <w:jc w:val="left"/>
            </w:pPr>
            <w:r>
              <w:t xml:space="preserve">Travel &amp; Logistics within Russia Moscow (Moscow Oblast field sites)</w:t>
            </w:r>
          </w:p>
        </w:tc>
        <w:tc>
          <w:tcPr/>
          <w:p>
            <w:pPr>
              <w:pStyle w:val="Compact"/>
              <w:jc w:val="left"/>
            </w:pPr>
            <w:r>
              <w:t xml:space="preserve">12</w:t>
            </w:r>
          </w:p>
        </w:tc>
        <w:tc>
          <w:tcPr/>
          <w:p>
            <w:pPr>
              <w:pStyle w:val="Compact"/>
              <w:jc w:val="left"/>
            </w:pPr>
            <w:r>
              <w:t xml:space="preserve">Days</w:t>
            </w:r>
          </w:p>
        </w:tc>
        <w:tc>
          <w:tcPr/>
          <w:p>
            <w:pPr>
              <w:pStyle w:val="Compact"/>
              <w:jc w:val="left"/>
            </w:pPr>
            <w:r>
              <w:t xml:space="preserve">6,500</w:t>
            </w:r>
          </w:p>
        </w:tc>
        <w:tc>
          <w:tcPr/>
          <w:p>
            <w:pPr>
              <w:pStyle w:val="Compact"/>
              <w:jc w:val="left"/>
            </w:pPr>
            <w:r>
              <w:t xml:space="preserve">78,000</w:t>
            </w:r>
          </w:p>
        </w:tc>
      </w:tr>
      <w:tr>
        <w:tc>
          <w:tcPr/>
          <w:p>
            <w:pPr>
              <w:pStyle w:val="Compact"/>
              <w:jc w:val="left"/>
            </w:pPr>
            <w:r>
              <w:t xml:space="preserve">8</w:t>
            </w:r>
          </w:p>
        </w:tc>
        <w:tc>
          <w:tcPr/>
          <w:p>
            <w:pPr>
              <w:pStyle w:val="Compact"/>
              <w:jc w:val="left"/>
            </w:pPr>
            <w:r>
              <w:t xml:space="preserve">Permit Fees &amp; Regulatory Compliance (Rosprirnadzor, Local Authorities)</w:t>
            </w:r>
          </w:p>
        </w:tc>
        <w:tc>
          <w:tcPr/>
          <w:p>
            <w:pPr>
              <w:pStyle w:val="Compact"/>
              <w:jc w:val="left"/>
            </w:pPr>
            <w:r>
              <w:t xml:space="preserve">1</w:t>
            </w:r>
          </w:p>
        </w:tc>
        <w:tc>
          <w:tcPr/>
          <w:p>
            <w:pPr>
              <w:pStyle w:val="Compact"/>
              <w:jc w:val="left"/>
            </w:pPr>
            <w:r>
              <w:t xml:space="preserve">Lot</w:t>
            </w:r>
          </w:p>
        </w:tc>
        <w:tc>
          <w:tcPr/>
          <w:p>
            <w:pPr>
              <w:pStyle w:val="Compact"/>
              <w:jc w:val="left"/>
            </w:pPr>
            <w:r>
              <w:t xml:space="preserve">22,000</w:t>
            </w:r>
          </w:p>
        </w:tc>
        <w:tc>
          <w:tcPr/>
          <w:p>
            <w:pPr>
              <w:pStyle w:val="Compact"/>
              <w:jc w:val="left"/>
            </w:pPr>
            <w:r>
              <w:t xml:space="preserve">22,000</w:t>
            </w:r>
          </w:p>
        </w:tc>
      </w:tr>
      <w:tr>
        <w:tc>
          <w:tcPr/>
          <w:p>
            <w:pPr>
              <w:pStyle w:val="Compact"/>
              <w:jc w:val="left"/>
            </w:pPr>
            <w:r>
              <w:t xml:space="preserve">9</w:t>
            </w:r>
          </w:p>
        </w:tc>
        <w:tc>
          <w:tcPr/>
          <w:p>
            <w:pPr>
              <w:pStyle w:val="Compact"/>
              <w:jc w:val="left"/>
            </w:pPr>
            <w:r>
              <w:t xml:space="preserve">Project Management &amp; Quality Assurance Oversight</w:t>
            </w:r>
          </w:p>
        </w:tc>
        <w:tc>
          <w:tcPr/>
          <w:p>
            <w:pPr>
              <w:pStyle w:val="Compact"/>
              <w:jc w:val="left"/>
            </w:pPr>
            <w:r>
              <w:t xml:space="preserve">30</w:t>
            </w:r>
          </w:p>
        </w:tc>
        <w:tc>
          <w:tcPr/>
          <w:p>
            <w:pPr>
              <w:pStyle w:val="Compact"/>
              <w:jc w:val="left"/>
            </w:pPr>
            <w:r>
              <w:t xml:space="preserve">Hours</w:t>
            </w:r>
          </w:p>
        </w:tc>
        <w:tc>
          <w:tcPr/>
          <w:p>
            <w:pPr>
              <w:pStyle w:val="Compact"/>
              <w:jc w:val="left"/>
            </w:pPr>
            <w:r>
              <w:t xml:space="preserve">5,000</w:t>
            </w:r>
          </w:p>
        </w:tc>
        <w:tc>
          <w:tcPr/>
          <w:p>
            <w:pPr>
              <w:pStyle w:val="Compact"/>
              <w:jc w:val="left"/>
            </w:pPr>
            <w:r>
              <w:t xml:space="preserve">150,000</w:t>
            </w:r>
          </w:p>
        </w:tc>
      </w:tr>
      <w:tr>
        <w:tc>
          <w:tcPr/>
          <w:p>
            <w:pPr>
              <w:pStyle w:val="Compact"/>
              <w:jc w:val="left"/>
            </w:pPr>
            <w:r>
              <w:t xml:space="preserve">10</w:t>
            </w:r>
          </w:p>
        </w:tc>
        <w:tc>
          <w:tcPr/>
          <w:p>
            <w:pPr>
              <w:pStyle w:val="Compact"/>
              <w:jc w:val="left"/>
            </w:pPr>
            <w:r>
              <w:t xml:space="preserve">Contingency Allowance (10%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92,750</w:t>
            </w:r>
          </w:p>
        </w:tc>
        <w:tc>
          <w:tcPr/>
          <w:p>
            <w:pPr>
              <w:pStyle w:val="Compact"/>
              <w:jc w:val="left"/>
            </w:pPr>
            <w:r>
              <w:t xml:space="preserve">92,750</w:t>
            </w:r>
          </w:p>
        </w:tc>
      </w:tr>
      <w:tr>
        <w:tc>
          <w:tcPr>
            <w:gridSpan w:val="5"/>
          </w:tcPr>
          <w:p>
            <w:pPr>
              <w:pStyle w:val="Compact"/>
              <w:jc w:val="right"/>
            </w:pPr>
            <w:r>
              <w:t xml:space="preserve">Subtotal (RUB)</w:t>
            </w:r>
          </w:p>
        </w:tc>
        <w:tc>
          <w:tcPr/>
          <w:p>
            <w:pPr>
              <w:pStyle w:val="Compact"/>
              <w:jc w:val="left"/>
            </w:pPr>
            <w:r>
              <w:t xml:space="preserve">1,027,250</w:t>
            </w:r>
          </w:p>
        </w:tc>
      </w:tr>
      <w:tr>
        <w:tc>
          <w:tcPr>
            <w:gridSpan w:val="5"/>
          </w:tcPr>
          <w:p>
            <w:pPr>
              <w:pStyle w:val="Compact"/>
              <w:jc w:val="right"/>
            </w:pPr>
            <w:r>
              <w:t xml:space="preserve">VAT 20% (RUB)</w:t>
            </w:r>
          </w:p>
        </w:tc>
        <w:tc>
          <w:tcPr/>
          <w:p>
            <w:pPr>
              <w:pStyle w:val="Compact"/>
              <w:jc w:val="left"/>
            </w:pPr>
            <w:r>
              <w:t xml:space="preserve">205,450</w:t>
            </w:r>
          </w:p>
        </w:tc>
      </w:tr>
      <w:tr>
        <w:tc>
          <w:tcPr>
            <w:gridSpan w:val="5"/>
          </w:tcPr>
          <w:p>
            <w:pPr>
              <w:pStyle w:val="Compact"/>
              <w:jc w:val="right"/>
            </w:pPr>
            <w:r>
              <w:t xml:space="preserve">GRAND TOTAL (RUB)</w:t>
            </w:r>
          </w:p>
        </w:tc>
        <w:tc>
          <w:tcPr/>
          <w:p>
            <w:pPr>
              <w:pStyle w:val="Compact"/>
              <w:jc w:val="left"/>
            </w:pPr>
            <w:r>
              <w:t xml:space="preserve">1,232,700</w:t>
            </w:r>
          </w:p>
        </w:tc>
      </w:tr>
    </w:tbl>
    <w:bookmarkEnd w:id="24"/>
    <w:bookmarkStart w:id="25" w:name="terms-and-conditions"/>
    <w:p>
      <w:pPr>
        <w:pStyle w:val="Heading2"/>
      </w:pPr>
      <w:r>
        <w:t xml:space="preserve">3. Terms and Conditions</w:t>
      </w:r>
    </w:p>
    <w:p>
      <w:pPr>
        <w:pStyle w:val="FirstParagraph"/>
      </w:pPr>
      <w:r>
        <w:t xml:space="preserve">The following terms govern this Quotation Estimate for Biologist services in Russia Moscow:</w:t>
      </w:r>
    </w:p>
    <w:p>
      <w:pPr>
        <w:numPr>
          <w:ilvl w:val="0"/>
          <w:numId w:val="1001"/>
        </w:numPr>
        <w:pStyle w:val="Compact"/>
      </w:pPr>
      <w:r>
        <w:rPr>
          <w:bCs/>
          <w:b/>
        </w:rPr>
        <w:t xml:space="preserve">Validity:</w:t>
      </w:r>
      <w:r>
        <w:t xml:space="preserve"> </w:t>
      </w:r>
      <w:r>
        <w:t xml:space="preserve">This Quotation Estimate remains valid for thirty (30) calendar days from the date of issue. After the expiry date, all prices are subject to revision based on current market rates in Russia Moscow.</w:t>
      </w:r>
    </w:p>
    <w:p>
      <w:pPr>
        <w:numPr>
          <w:ilvl w:val="0"/>
          <w:numId w:val="1001"/>
        </w:numPr>
        <w:pStyle w:val="Compact"/>
      </w:pPr>
      <w:r>
        <w:rPr>
          <w:bCs/>
          <w:b/>
        </w:rPr>
        <w:t xml:space="preserve">Payment Terms:</w:t>
      </w:r>
      <w:r>
        <w:t xml:space="preserve"> </w:t>
      </w:r>
      <w:r>
        <w:t xml:space="preserve">40% advance payment upon acceptance of this Quotation Estimate; 40% upon completion of fieldwork; 20% upon delivery and acceptance of the final Biologist report. All payments shall be made in Russian Rubles (RUB) via bank transfer to the account of Arctic BioSciences Consulting LLC.</w:t>
      </w:r>
    </w:p>
    <w:p>
      <w:pPr>
        <w:numPr>
          <w:ilvl w:val="0"/>
          <w:numId w:val="1001"/>
        </w:numPr>
        <w:pStyle w:val="Compact"/>
      </w:pPr>
      <w:r>
        <w:rPr>
          <w:bCs/>
          <w:b/>
        </w:rPr>
        <w:t xml:space="preserve">Delivery Schedule:</w:t>
      </w:r>
      <w:r>
        <w:t xml:space="preserve"> </w:t>
      </w:r>
      <w:r>
        <w:t xml:space="preserve">The Biologist engagement shall commence within ten (10) business days of contract signing and shall be completed within a maximum of twelve (12) weeks, subject to weather conditions and seasonal biological availability in the Moscow region.</w:t>
      </w:r>
    </w:p>
    <w:p>
      <w:pPr>
        <w:numPr>
          <w:ilvl w:val="0"/>
          <w:numId w:val="1001"/>
        </w:numPr>
        <w:pStyle w:val="Compact"/>
      </w:pPr>
      <w:r>
        <w:rPr>
          <w:bCs/>
          <w:b/>
        </w:rPr>
        <w:t xml:space="preserve">Intellectual Property:</w:t>
      </w:r>
      <w:r>
        <w:t xml:space="preserve"> </w:t>
      </w:r>
      <w:r>
        <w:t xml:space="preserve">All data, samples, and reports produced by the Biologist under this Quotation Estimate shall become the property of Moscow State University upon full payment. Arctic BioSciences Consulting LLC retains the right to anonymized data for internal quality records.</w:t>
      </w:r>
    </w:p>
    <w:p>
      <w:pPr>
        <w:numPr>
          <w:ilvl w:val="0"/>
          <w:numId w:val="1001"/>
        </w:numPr>
        <w:pStyle w:val="Compact"/>
      </w:pPr>
      <w:r>
        <w:rPr>
          <w:bCs/>
          <w:b/>
        </w:rPr>
        <w:t xml:space="preserve">Regulatory Compliance:</w:t>
      </w:r>
      <w:r>
        <w:t xml:space="preserve"> </w:t>
      </w:r>
      <w:r>
        <w:t xml:space="preserve">The Biologist shall comply with all applicable federal and municipal regulations in Russia Moscow, including but not limited to the Federal Law on Environmental Protection (No. 7-FZ), the Water Code of the Russian Federation, and local Moscow Oblast permits for biological fieldwork.</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extreme weather, government-mandated closures, or public health emergencies affecting operations in Russia Moscow.</w:t>
      </w:r>
    </w:p>
    <w:p>
      <w:pPr>
        <w:numPr>
          <w:ilvl w:val="0"/>
          <w:numId w:val="1001"/>
        </w:numPr>
        <w:pStyle w:val="Compact"/>
      </w:pPr>
      <w:r>
        <w:rPr>
          <w:bCs/>
          <w:b/>
        </w:rPr>
        <w:t xml:space="preserve">Dispute Resolution:</w:t>
      </w:r>
      <w:r>
        <w:t xml:space="preserve"> </w:t>
      </w:r>
      <w:r>
        <w:t xml:space="preserve">Any disputes arising from this Quotation Estimate shall be resolved through negotiation, and failing that, through arbitration in Moscow in accordance with the rules of the Moscow Arbitration Court.</w:t>
      </w:r>
    </w:p>
    <w:p>
      <w:pPr>
        <w:pStyle w:val="FirstParagraph"/>
      </w:pPr>
      <w:r>
        <w:rPr>
          <w:bCs/>
          <w:b/>
        </w:rPr>
        <w:t xml:space="preserve">Note:</w:t>
      </w:r>
      <w:r>
        <w:t xml:space="preserve"> </w:t>
      </w:r>
      <w:r>
        <w:t xml:space="preserve">This Quotation Estimate is a non-binding document until formally accepted in writing by both parties. The final contract for the Biologist engagement in Russia Moscow shall be executed separately and shall incorporate all terms stated herein. Prices are exclusive of any additional services not explicitly listed in Section 2 above.</w:t>
      </w:r>
    </w:p>
    <w:bookmarkEnd w:id="25"/>
    <w:bookmarkStart w:id="26" w:name="acceptance-and-authorization"/>
    <w:p>
      <w:pPr>
        <w:pStyle w:val="Heading2"/>
      </w:pPr>
      <w:r>
        <w:t xml:space="preserve">4. Acceptance and Authorization</w:t>
      </w:r>
    </w:p>
    <w:p>
      <w:pPr>
        <w:pStyle w:val="FirstParagraph"/>
      </w:pPr>
      <w:r>
        <w:t xml:space="preserve">By signing below, both parties acknowledge and agree to the terms set forth in this Quotation Estimate for the provision of Biologist services in Russia Moscow.</w:t>
      </w:r>
    </w:p>
    <w:p>
      <w:pPr>
        <w:pStyle w:val="BodyText"/>
      </w:pPr>
      <w:r>
        <w:rPr>
          <w:bCs/>
          <w:b/>
        </w:rPr>
        <w:t xml:space="preserve">For Arctic BioSciences Consulting LLC</w:t>
      </w:r>
    </w:p>
    <w:p>
      <w:pPr>
        <w:pStyle w:val="BodyText"/>
      </w:pPr>
      <w:r>
        <w:t xml:space="preserve">Name: Dr. Mikhail A. Sokolov</w:t>
      </w:r>
      <w:r>
        <w:br/>
      </w:r>
      <w:r>
        <w:t xml:space="preserve">Position: Chief Executive Officer</w:t>
      </w:r>
      <w:r>
        <w:br/>
      </w:r>
      <w:r>
        <w:t xml:space="preserve">Date: _______________</w:t>
      </w:r>
    </w:p>
    <w:p>
      <w:pPr>
        <w:pStyle w:val="BodyText"/>
      </w:pPr>
      <w:r>
        <w:rPr>
          <w:bCs/>
          <w:b/>
        </w:rPr>
        <w:t xml:space="preserve">For Moscow State University</w:t>
      </w:r>
    </w:p>
    <w:p>
      <w:pPr>
        <w:pStyle w:val="BodyText"/>
      </w:pPr>
      <w:r>
        <w:t xml:space="preserve">Name: Dr. Elena V. Petrova</w:t>
      </w:r>
      <w:r>
        <w:br/>
      </w:r>
      <w:r>
        <w:t xml:space="preserve">Position: Head of Department of Ecology</w:t>
      </w:r>
      <w:r>
        <w:br/>
      </w:r>
      <w:r>
        <w:t xml:space="preserve">Date: _______________</w:t>
      </w:r>
    </w:p>
    <w:p>
      <w:pPr>
        <w:pStyle w:val="BodyText"/>
      </w:pPr>
      <w:r>
        <w:t xml:space="preserve">Arctic BioSciences Consulting LLC | 12 Tverskaya Street, Building 4, Moscow, 125009, Russian Federation</w:t>
      </w:r>
    </w:p>
    <w:p>
      <w:pPr>
        <w:pStyle w:val="BodyText"/>
      </w:pPr>
      <w:r>
        <w:t xml:space="preserve">This Quotation Estimate (No. QTE-2025-MOS-0047) was prepared specifically for Biologist services to be delivered in Russia Moscow. All costs are quoted in Russian Rubles (RUB). Document generated on 14 June 2025.</w:t>
      </w:r>
    </w:p>
    <w:p>
      <w:pPr>
        <w:pStyle w:val="BodyText"/>
      </w:pPr>
      <w:r>
        <w:t xml:space="preserve">© 2025 Arctic BioSciences Consulting LLC.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Russia Moscow</dc:title>
  <dc:creator/>
  <dc:language>en</dc:language>
  <cp:keywords/>
  <dcterms:created xsi:type="dcterms:W3CDTF">2026-10-10T04:34:01Z</dcterms:created>
  <dcterms:modified xsi:type="dcterms:W3CDTF">2026-10-10T04:34:01Z</dcterms:modified>
</cp:coreProperties>
</file>

<file path=docProps/custom.xml><?xml version="1.0" encoding="utf-8"?>
<Properties xmlns="http://schemas.openxmlformats.org/officeDocument/2006/custom-properties" xmlns:vt="http://schemas.openxmlformats.org/officeDocument/2006/docPropsVTypes"/>
</file>