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Biologist Services — Turkey Ankara</w:t>
      </w:r>
    </w:p>
    <w:p>
      <w:pPr>
        <w:pStyle w:val="BodyText"/>
      </w:pPr>
      <w:r>
        <w:t xml:space="preserve">Ankara Biotech &amp; Environmental Consulting Ltd.</w:t>
      </w:r>
    </w:p>
    <w:p>
      <w:pPr>
        <w:pStyle w:val="BodyText"/>
      </w:pPr>
      <w:r>
        <w:t xml:space="preserve">Kızılay Mah. 15. Cd. No:42/3, 06420 Çankaya, Ankara, Turkey</w:t>
      </w:r>
    </w:p>
    <w:p>
      <w:pPr>
        <w:pStyle w:val="BodyText"/>
      </w:pPr>
      <w:r>
        <w:t xml:space="preserve">Tel: +90 312 445 6789 | Email: quotations@ankarabiotech.com.tr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QTE-ANK-2025-0047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Environment, Urbanization and Climate Change — Ankara Regional Directorate</w:t>
            </w:r>
          </w:p>
        </w:tc>
      </w:tr>
      <w:tr>
        <w:tc>
          <w:tcPr/>
          <w:p>
            <w:pPr>
              <w:pStyle w:val="Compact"/>
              <w:jc w:val="left"/>
            </w:pPr>
            <w:r>
              <w:t xml:space="preserve">Project Location</w:t>
            </w:r>
          </w:p>
        </w:tc>
        <w:tc>
          <w:tcPr/>
          <w:p>
            <w:pPr>
              <w:pStyle w:val="Compact"/>
              <w:jc w:val="left"/>
            </w:pPr>
            <w:r>
              <w:t xml:space="preserve">Ankara, Turkey (Çankaya, Yenimahalle, and Etimesgut districts)</w:t>
            </w:r>
          </w:p>
        </w:tc>
      </w:tr>
      <w:tr>
        <w:tc>
          <w:tcPr/>
          <w:p>
            <w:pPr>
              <w:pStyle w:val="Compact"/>
              <w:jc w:val="left"/>
            </w:pPr>
            <w:r>
              <w:t xml:space="preserve">Currency</w:t>
            </w:r>
          </w:p>
        </w:tc>
        <w:tc>
          <w:tcPr/>
          <w:p>
            <w:pPr>
              <w:pStyle w:val="Compact"/>
              <w:jc w:val="left"/>
            </w:pPr>
            <w:r>
              <w:t xml:space="preserve">Turkish Lira (TRY)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Ankara Biotech &amp; Environmental Consulting Ltd. to provide a comprehensive, itemized cost breakdown for the engagement of a qualified</w:t>
      </w:r>
      <w:r>
        <w:t xml:space="preserve"> </w:t>
      </w:r>
      <w:r>
        <w:t xml:space="preserve">Biologist</w:t>
      </w:r>
      <w:r>
        <w:t xml:space="preserve"> </w:t>
      </w:r>
      <w:r>
        <w:t xml:space="preserve">to deliver specialized ecological assessment, biodiversity monitoring, and environmental impact analysis services within the metropolitan area of</w:t>
      </w:r>
      <w:r>
        <w:t xml:space="preserve"> </w:t>
      </w:r>
      <w:r>
        <w:t xml:space="preserve">Turkey Ankara</w:t>
      </w:r>
      <w:r>
        <w:t xml:space="preserve">. The scope of work has been developed in accordance with the Turkish Environmental Impact Assessment Regulation (ÇED Yönetmeliği, 2016) and the relevant directives of the European Union Environmental Impact Assessment Directive as adopted under Turkey's accession framework.</w:t>
      </w:r>
    </w:p>
    <w:bookmarkEnd w:id="21"/>
    <w:bookmarkStart w:id="22" w:name="detailed-scope-of-services"/>
    <w:p>
      <w:pPr>
        <w:pStyle w:val="Heading2"/>
      </w:pPr>
      <w:r>
        <w:t xml:space="preserve">2. Detailed Scope of Services</w:t>
      </w:r>
    </w:p>
    <w:p>
      <w:pPr>
        <w:pStyle w:val="FirstParagraph"/>
      </w:pPr>
      <w:r>
        <w:t xml:space="preserve">The contracted</w:t>
      </w:r>
      <w:r>
        <w:t xml:space="preserve"> </w:t>
      </w:r>
      <w:r>
        <w:t xml:space="preserve">Biologist</w:t>
      </w:r>
      <w:r>
        <w:t xml:space="preserve"> </w:t>
      </w:r>
      <w:r>
        <w:t xml:space="preserve">shall perform the following duties across the designated project zones in</w:t>
      </w:r>
      <w:r>
        <w:t xml:space="preserve"> </w:t>
      </w:r>
      <w:r>
        <w:t xml:space="preserve">Turkey Ankara</w:t>
      </w:r>
      <w:r>
        <w:t xml:space="preserve">:</w:t>
      </w:r>
    </w:p>
    <w:p>
      <w:pPr>
        <w:numPr>
          <w:ilvl w:val="0"/>
          <w:numId w:val="1001"/>
        </w:numPr>
        <w:pStyle w:val="Compact"/>
      </w:pPr>
      <w:r>
        <w:rPr>
          <w:bCs/>
          <w:b/>
        </w:rPr>
        <w:t xml:space="preserve">Flora and Fauna Survey:</w:t>
      </w:r>
      <w:r>
        <w:t xml:space="preserve"> </w:t>
      </w:r>
      <w:r>
        <w:t xml:space="preserve">Conduct a full-season (spring, summer, autumn) biodiversity inventory covering terrestrial, riparian, and wetland habitats within a 15-kilometer radius of the proposed industrial development site in the Etimesgut district of Ankara.</w:t>
      </w:r>
    </w:p>
    <w:p>
      <w:pPr>
        <w:numPr>
          <w:ilvl w:val="0"/>
          <w:numId w:val="1001"/>
        </w:numPr>
        <w:pStyle w:val="Compact"/>
      </w:pPr>
      <w:r>
        <w:rPr>
          <w:bCs/>
          <w:b/>
        </w:rPr>
        <w:t xml:space="preserve">Protected Species Assessment:</w:t>
      </w:r>
      <w:r>
        <w:t xml:space="preserve"> </w:t>
      </w:r>
      <w:r>
        <w:t xml:space="preserve">Identify and document the presence of species listed under the Turkish Law on the Protection of Wild Fauna and Flora (Law No. 4915) and the CITES Appendix I and II species relevant to the Ankara region, including the Anatolian leopard (Panthera pardus tulliana) corridor zones.</w:t>
      </w:r>
    </w:p>
    <w:p>
      <w:pPr>
        <w:numPr>
          <w:ilvl w:val="0"/>
          <w:numId w:val="1001"/>
        </w:numPr>
        <w:pStyle w:val="Compact"/>
      </w:pPr>
      <w:r>
        <w:rPr>
          <w:bCs/>
          <w:b/>
        </w:rPr>
        <w:t xml:space="preserve">Water Quality Biological Monitoring:</w:t>
      </w:r>
      <w:r>
        <w:t xml:space="preserve"> </w:t>
      </w:r>
      <w:r>
        <w:t xml:space="preserve">Perform macroinvertebrate sampling and benthic community analysis at 12 designated stations along the Ankara River (Ankara Çayı) tributaries to establish a baseline biological water quality index.</w:t>
      </w:r>
    </w:p>
    <w:p>
      <w:pPr>
        <w:numPr>
          <w:ilvl w:val="0"/>
          <w:numId w:val="1001"/>
        </w:numPr>
        <w:pStyle w:val="Compact"/>
      </w:pPr>
      <w:r>
        <w:rPr>
          <w:bCs/>
          <w:b/>
        </w:rPr>
        <w:t xml:space="preserve">Soil Microbiology and Ecosystem Functioning:</w:t>
      </w:r>
      <w:r>
        <w:t xml:space="preserve"> </w:t>
      </w:r>
      <w:r>
        <w:t xml:space="preserve">Collect and analyze soil samples for microbial diversity, nutrient cycling capacity, and contamination indicators at 20 pre-specified locations across the project footprint.</w:t>
      </w:r>
    </w:p>
    <w:p>
      <w:pPr>
        <w:numPr>
          <w:ilvl w:val="0"/>
          <w:numId w:val="1001"/>
        </w:numPr>
        <w:pStyle w:val="Compact"/>
      </w:pPr>
      <w:r>
        <w:rPr>
          <w:bCs/>
          <w:b/>
        </w:rPr>
        <w:t xml:space="preserve">Environmental Impact Report (EIR) Contribution:</w:t>
      </w:r>
      <w:r>
        <w:t xml:space="preserve"> </w:t>
      </w:r>
      <w:r>
        <w:t xml:space="preserve">Author the biological and ecological chapters of the Environmental Impact Assessment report, including mitigation hierarchy recommendations and a 5-year post-construction monitoring plan.</w:t>
      </w:r>
    </w:p>
    <w:p>
      <w:pPr>
        <w:numPr>
          <w:ilvl w:val="0"/>
          <w:numId w:val="1001"/>
        </w:numPr>
        <w:pStyle w:val="Compact"/>
      </w:pPr>
      <w:r>
        <w:rPr>
          <w:bCs/>
          <w:b/>
        </w:rPr>
        <w:t xml:space="preserve">Stakeholder and Regulatory Liaison:</w:t>
      </w:r>
      <w:r>
        <w:t xml:space="preserve"> </w:t>
      </w:r>
      <w:r>
        <w:t xml:space="preserve">Present findings to the Ankara Regional Directorate of the Ministry of Environment, Urbanization and Climate Change and respond to technical queries within 10 business days of receipt.</w:t>
      </w:r>
    </w:p>
    <w:p>
      <w:pPr>
        <w:numPr>
          <w:ilvl w:val="0"/>
          <w:numId w:val="1001"/>
        </w:numPr>
        <w:pStyle w:val="Compact"/>
      </w:pPr>
      <w:r>
        <w:rPr>
          <w:bCs/>
          <w:b/>
        </w:rPr>
        <w:t xml:space="preserve">Reporting and Data Management:</w:t>
      </w:r>
      <w:r>
        <w:t xml:space="preserve"> </w:t>
      </w:r>
      <w:r>
        <w:t xml:space="preserve">Deliver all field data, laboratory results, GIS layers, and narrative reports in both Turkish and English, formatted per the Ministry's standard template for</w:t>
      </w:r>
      <w:r>
        <w:t xml:space="preserve"> </w:t>
      </w:r>
      <w:r>
        <w:t xml:space="preserve">Turkey Ankara</w:t>
      </w:r>
      <w:r>
        <w:t xml:space="preserve"> </w:t>
      </w:r>
      <w:r>
        <w:t xml:space="preserve">regional submissions.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Senior Biologist professional fees (PhD, 12+ years experience in Turkish terrestrial ecology)</w:t>
            </w:r>
          </w:p>
        </w:tc>
        <w:tc>
          <w:tcPr/>
          <w:p>
            <w:pPr>
              <w:pStyle w:val="Compact"/>
              <w:jc w:val="left"/>
            </w:pPr>
            <w:r>
              <w:t xml:space="preserve">120 working days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Junior Field Biologist / Research Assistant support</w:t>
            </w:r>
          </w:p>
        </w:tc>
        <w:tc>
          <w:tcPr/>
          <w:p>
            <w:pPr>
              <w:pStyle w:val="Compact"/>
              <w:jc w:val="left"/>
            </w:pPr>
            <w:r>
              <w:t xml:space="preserve">80 working days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03</w:t>
            </w:r>
          </w:p>
        </w:tc>
        <w:tc>
          <w:tcPr/>
          <w:p>
            <w:pPr>
              <w:pStyle w:val="Compact"/>
              <w:jc w:val="left"/>
            </w:pPr>
            <w:r>
              <w:t xml:space="preserve">Field equipment, sampling kits, GPS units, and specimen preservation materials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Laboratory analysis (soil microbiology, water macroinvertebrate ID, DNA barcoding)</w:t>
            </w:r>
          </w:p>
        </w:tc>
        <w:tc>
          <w:tcPr/>
          <w:p>
            <w:pPr>
              <w:pStyle w:val="Compact"/>
              <w:jc w:val="left"/>
            </w:pPr>
            <w:r>
              <w:t xml:space="preserve">340 samples</w:t>
            </w:r>
          </w:p>
        </w:tc>
        <w:tc>
          <w:tcPr/>
          <w:p>
            <w:pPr>
              <w:pStyle w:val="Compact"/>
              <w:jc w:val="left"/>
            </w:pPr>
            <w:r>
              <w:t xml:space="preserve">650.00</w:t>
            </w:r>
          </w:p>
        </w:tc>
        <w:tc>
          <w:tcPr/>
          <w:p>
            <w:pPr>
              <w:pStyle w:val="Compact"/>
              <w:jc w:val="left"/>
            </w:pPr>
            <w:r>
              <w:t xml:space="preserve">221,000.00</w:t>
            </w:r>
          </w:p>
        </w:tc>
      </w:tr>
      <w:tr>
        <w:tc>
          <w:tcPr/>
          <w:p>
            <w:pPr>
              <w:pStyle w:val="Compact"/>
              <w:jc w:val="left"/>
            </w:pPr>
            <w:r>
              <w:t xml:space="preserve">05</w:t>
            </w:r>
          </w:p>
        </w:tc>
        <w:tc>
          <w:tcPr/>
          <w:p>
            <w:pPr>
              <w:pStyle w:val="Compact"/>
              <w:jc w:val="left"/>
            </w:pPr>
            <w:r>
              <w:t xml:space="preserve">GIS mapping, habitat classification, and spatial analysis (ArcGIS Pro, QGIS)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Travel, accommodation, and per diem within Ankara metropolitan area and surrounding provinces</w:t>
            </w:r>
          </w:p>
        </w:tc>
        <w:tc>
          <w:tcPr/>
          <w:p>
            <w:pPr>
              <w:pStyle w:val="Compact"/>
              <w:jc w:val="left"/>
            </w:pPr>
            <w:r>
              <w:t xml:space="preserve">120 days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07</w:t>
            </w:r>
          </w:p>
        </w:tc>
        <w:tc>
          <w:tcPr/>
          <w:p>
            <w:pPr>
              <w:pStyle w:val="Compact"/>
              <w:jc w:val="left"/>
            </w:pPr>
            <w:r>
              <w:t xml:space="preserve">Report writing, translation (TR/EN), formatting, and regulatory submission support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75,000.00</w:t>
            </w:r>
          </w:p>
        </w:tc>
      </w:tr>
      <w:tr>
        <w:tc>
          <w:tcPr/>
          <w:p>
            <w:pPr>
              <w:pStyle w:val="Compact"/>
              <w:jc w:val="left"/>
            </w:pPr>
            <w:r>
              <w:t xml:space="preserve">08</w:t>
            </w:r>
          </w:p>
        </w:tc>
        <w:tc>
          <w:tcPr/>
          <w:p>
            <w:pPr>
              <w:pStyle w:val="Compact"/>
              <w:jc w:val="left"/>
            </w:pPr>
            <w:r>
              <w:t xml:space="preserve">Contingency and unforeseen ecological events (e.g., extreme weather, access restrictions)</w:t>
            </w:r>
          </w:p>
        </w:tc>
        <w:tc>
          <w:tcPr/>
          <w:p>
            <w:pPr>
              <w:pStyle w:val="Compact"/>
              <w:jc w:val="left"/>
            </w:pPr>
            <w:r>
              <w:t xml:space="preserve">10% of items 01–07</w:t>
            </w:r>
          </w:p>
        </w:tc>
        <w:tc>
          <w:tcPr/>
          <w:p>
            <w:pPr>
              <w:pStyle w:val="Compact"/>
              <w:jc w:val="left"/>
            </w:pPr>
            <w:r>
              <w:t xml:space="preserve">1</w:t>
            </w:r>
          </w:p>
        </w:tc>
        <w:tc>
          <w:tcPr/>
          <w:p>
            <w:pPr>
              <w:pStyle w:val="Compact"/>
              <w:jc w:val="left"/>
            </w:pPr>
            <w:r>
              <w:t xml:space="preserve">140,800.00</w:t>
            </w:r>
          </w:p>
        </w:tc>
      </w:tr>
      <w:tr>
        <w:tc>
          <w:tcPr>
            <w:gridSpan w:val="4"/>
          </w:tcPr>
          <w:p>
            <w:pPr>
              <w:pStyle w:val="Compact"/>
              <w:jc w:val="left"/>
            </w:pPr>
            <w:r>
              <w:t xml:space="preserve">TOTAL ESTIMATED COST (excl. 20% KDV / VAT)</w:t>
            </w:r>
          </w:p>
        </w:tc>
        <w:tc>
          <w:tcPr/>
          <w:p>
            <w:pPr>
              <w:pStyle w:val="Compact"/>
              <w:jc w:val="left"/>
            </w:pPr>
            <w:r>
              <w:t xml:space="preserve">1,548,800.00</w:t>
            </w:r>
          </w:p>
        </w:tc>
      </w:tr>
      <w:tr>
        <w:tc>
          <w:tcPr>
            <w:gridSpan w:val="4"/>
          </w:tcPr>
          <w:p>
            <w:pPr>
              <w:pStyle w:val="Compact"/>
              <w:jc w:val="left"/>
            </w:pPr>
            <w:r>
              <w:t xml:space="preserve">VAT (KDV) — 20%</w:t>
            </w:r>
          </w:p>
        </w:tc>
        <w:tc>
          <w:tcPr/>
          <w:p>
            <w:pPr>
              <w:pStyle w:val="Compact"/>
              <w:jc w:val="left"/>
            </w:pPr>
            <w:r>
              <w:t xml:space="preserve">309,760.00</w:t>
            </w:r>
          </w:p>
        </w:tc>
      </w:tr>
      <w:tr>
        <w:tc>
          <w:tcPr>
            <w:gridSpan w:val="4"/>
          </w:tcPr>
          <w:p>
            <w:pPr>
              <w:pStyle w:val="Compact"/>
              <w:jc w:val="left"/>
            </w:pPr>
            <w:r>
              <w:t xml:space="preserve">GRAND TOTAL (incl. VAT)</w:t>
            </w:r>
          </w:p>
        </w:tc>
        <w:tc>
          <w:tcPr/>
          <w:p>
            <w:pPr>
              <w:pStyle w:val="Compact"/>
              <w:jc w:val="left"/>
            </w:pPr>
            <w:r>
              <w:t xml:space="preserve">1,858,560.00</w:t>
            </w:r>
          </w:p>
        </w:tc>
      </w:tr>
    </w:tbl>
    <w:p>
      <w:pPr>
        <w:pStyle w:val="BodyText"/>
      </w:pPr>
      <w:r>
        <w:t xml:space="preserve">Approximate USD equivalent at the Central Bank of Turkey reference rate of 1 USD = 35.50 TRY:</w:t>
      </w:r>
      <w:r>
        <w:t xml:space="preserve"> </w:t>
      </w:r>
      <w:r>
        <w:rPr>
          <w:bCs/>
          <w:b/>
        </w:rPr>
        <w:t xml:space="preserve">USD 52,353.80</w:t>
      </w:r>
      <w:r>
        <w:t xml:space="preserve"> </w:t>
      </w:r>
      <w:r>
        <w:t xml:space="preserve">(inclusive of VAT).</w:t>
      </w:r>
    </w:p>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milestone-based payment schedule:</w:t>
      </w:r>
    </w:p>
    <w:p>
      <w:pPr>
        <w:numPr>
          <w:ilvl w:val="0"/>
          <w:numId w:val="1002"/>
        </w:numPr>
        <w:pStyle w:val="Compact"/>
      </w:pPr>
      <w:r>
        <w:rPr>
          <w:bCs/>
          <w:b/>
        </w:rPr>
        <w:t xml:space="preserve">30% advance payment</w:t>
      </w:r>
      <w:r>
        <w:t xml:space="preserve"> </w:t>
      </w:r>
      <w:r>
        <w:t xml:space="preserve">upon contract signature and receipt of the signed</w:t>
      </w:r>
      <w:r>
        <w:t xml:space="preserve"> </w:t>
      </w:r>
      <w:r>
        <w:t xml:space="preserve">Quotation Estimate</w:t>
      </w:r>
      <w:r>
        <w:t xml:space="preserve"> </w:t>
      </w:r>
      <w:r>
        <w:t xml:space="preserve">acceptance form.</w:t>
      </w:r>
    </w:p>
    <w:p>
      <w:pPr>
        <w:numPr>
          <w:ilvl w:val="0"/>
          <w:numId w:val="1002"/>
        </w:numPr>
        <w:pStyle w:val="Compact"/>
      </w:pPr>
      <w:r>
        <w:rPr>
          <w:bCs/>
          <w:b/>
        </w:rPr>
        <w:t xml:space="preserve">40% interim payment</w:t>
      </w:r>
      <w:r>
        <w:t xml:space="preserve"> </w:t>
      </w:r>
      <w:r>
        <w:t xml:space="preserve">upon completion and submission of the field survey phase and laboratory results (approximately Month 4 of the project timeline).</w:t>
      </w:r>
    </w:p>
    <w:p>
      <w:pPr>
        <w:numPr>
          <w:ilvl w:val="0"/>
          <w:numId w:val="1002"/>
        </w:numPr>
        <w:pStyle w:val="Compact"/>
      </w:pPr>
      <w:r>
        <w:rPr>
          <w:bCs/>
          <w:b/>
        </w:rPr>
        <w:t xml:space="preserve">30% final payment</w:t>
      </w:r>
      <w:r>
        <w:t xml:space="preserve"> </w:t>
      </w:r>
      <w:r>
        <w:t xml:space="preserve">upon delivery of the complete Environmental Impact Report biological chapters, the 5-year monitoring plan, and formal acceptance by the Ankara Regional Directorate.</w:t>
      </w:r>
    </w:p>
    <w:p>
      <w:pPr>
        <w:pStyle w:val="FirstParagraph"/>
      </w:pPr>
      <w:r>
        <w:t xml:space="preserve">All payments shall be made via bank transfer to the account of Ankara Biotech &amp; Environmental Consulting Ltd. at Ziraat Bankası, Ankara Çankaya Branch, within 15 calendar days of invoice issuance. Late payments shall accrue interest at the statutory rate published by the Turkish Ministry of Treasury and Finance.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30 calendar days from the date of issue. After the expiry date, all rates, particularly those denominated in Turkish Lira, are subject to revision based on the prevailing minimum wage index and the Turkish Statistical Institute (TÜİK) consumer price index for Ankara.</w:t>
      </w:r>
    </w:p>
    <w:p>
      <w:pPr>
        <w:pStyle w:val="BodyText"/>
      </w:pPr>
      <w:r>
        <w:rPr>
          <w:bCs/>
          <w:b/>
        </w:rPr>
        <w:t xml:space="preserve">5.2</w:t>
      </w:r>
      <w:r>
        <w:t xml:space="preserve"> </w:t>
      </w:r>
      <w:r>
        <w:t xml:space="preserve">The</w:t>
      </w:r>
      <w:r>
        <w:t xml:space="preserve"> </w:t>
      </w:r>
      <w:r>
        <w:t xml:space="preserve">Biologist</w:t>
      </w:r>
      <w:r>
        <w:t xml:space="preserve"> </w:t>
      </w:r>
      <w:r>
        <w:t xml:space="preserve">engaged under this estimate shall hold a minimum of a Master's degree in Biology, Ecology, or a closely related discipline from a Turkish or internationally accredited university, and shall possess a valid professional registration with the relevant Turkish professional chamber (TMMOB or equivalent). The Senior Biologist shall additionally hold a PhD and a minimum of 12 years of documented field experience in the Anatolian region.</w:t>
      </w:r>
    </w:p>
    <w:p>
      <w:pPr>
        <w:pStyle w:val="BodyText"/>
      </w:pPr>
      <w:r>
        <w:rPr>
          <w:bCs/>
          <w:b/>
        </w:rPr>
        <w:t xml:space="preserve">5.3</w:t>
      </w:r>
      <w:r>
        <w:t xml:space="preserve"> </w:t>
      </w:r>
      <w:r>
        <w:t xml:space="preserve">All fieldwork in</w:t>
      </w:r>
      <w:r>
        <w:t xml:space="preserve"> </w:t>
      </w:r>
      <w:r>
        <w:t xml:space="preserve">Turkey Ankara</w:t>
      </w:r>
      <w:r>
        <w:t xml:space="preserve"> </w:t>
      </w:r>
      <w:r>
        <w:t xml:space="preserve">shall comply with local municipal regulations, the Turkish Nature Conservation Law (Law No. 2872), and any seasonal restrictions imposed by the Ankara Provincial Directorate of Forestry. The contractor shall obtain all necessary permits prior to commencing field activities.</w:t>
      </w:r>
    </w:p>
    <w:p>
      <w:pPr>
        <w:pStyle w:val="BodyText"/>
      </w:pPr>
      <w:r>
        <w:rPr>
          <w:bCs/>
          <w:b/>
        </w:rPr>
        <w:t xml:space="preserve">5.4</w:t>
      </w:r>
      <w:r>
        <w:t xml:space="preserve"> </w:t>
      </w:r>
      <w:r>
        <w:t xml:space="preserve">Intellectual property rights in all reports, datasets, and GIS layers produced under this engagement shall vest in the client upon full payment. The</w:t>
      </w:r>
      <w:r>
        <w:t xml:space="preserve"> </w:t>
      </w:r>
      <w:r>
        <w:t xml:space="preserve">Biologist</w:t>
      </w:r>
      <w:r>
        <w:t xml:space="preserve"> </w:t>
      </w:r>
      <w:r>
        <w:t xml:space="preserve">and the consulting firm retain the right to publish anonymized scientific findings in peer-reviewed journals, subject to a 60-day prior written notice to the client.</w:t>
      </w:r>
    </w:p>
    <w:p>
      <w:pPr>
        <w:pStyle w:val="BodyText"/>
      </w:pPr>
      <w:r>
        <w:rPr>
          <w:bCs/>
          <w:b/>
        </w:rPr>
        <w:t xml:space="preserve">5.5</w:t>
      </w:r>
      <w:r>
        <w:t xml:space="preserve"> </w:t>
      </w:r>
      <w:r>
        <w:t xml:space="preserve">Force majeure events, including but not limited to natural disasters, government-mandated lockdowns, or epidemics affecting the Ankara metropolitan area, shall suspend the project timeline without penalty to either party. The</w:t>
      </w:r>
      <w:r>
        <w:t xml:space="preserve"> </w:t>
      </w:r>
      <w:r>
        <w:t xml:space="preserve">Quotation Estimate</w:t>
      </w:r>
      <w:r>
        <w:t xml:space="preserve"> </w:t>
      </w:r>
      <w:r>
        <w:t xml:space="preserve">financial terms shall remain unchanged unless the suspension exceeds 90 consecutive days, in which case both parties shall negotiate a revised schedule and cost adjustment in good faith.</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or the resulting contract shall be resolved through arbitration in Ankara, Turkey, in accordance with the rules of the Istanbul Arbitration Institute (ISTAC), conducted in the Turkish language.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Turkey Ankara</w:t>
      </w:r>
      <w:r>
        <w:t xml:space="preserve"> </w:t>
      </w:r>
      <w:r>
        <w:t xml:space="preserve">and agrees to the terms, conditions, and pricing outlined herein. This document does not constitute a binding contract until a formal service agreement is executed by both parties.</w:t>
      </w:r>
    </w:p>
    <w:p>
      <w:pPr>
        <w:pStyle w:val="BodyText"/>
      </w:pPr>
      <w:r>
        <w:rPr>
          <w:bCs/>
          <w:b/>
        </w:rPr>
        <w:t xml:space="preserve">For Ankara Biotech &amp; Environmental Consulting Ltd.</w:t>
      </w:r>
    </w:p>
    <w:p>
      <w:pPr>
        <w:pStyle w:val="BodyText"/>
      </w:pPr>
      <w:r>
        <w:t xml:space="preserve">Dr. Elif Kaya — Lead Biologist &amp; Project Director</w:t>
      </w:r>
      <w:r>
        <w:br/>
      </w:r>
      <w:r>
        <w:t xml:space="preserve">Signature &amp; Company Seal   |   Date: _______________</w:t>
      </w:r>
    </w:p>
    <w:p>
      <w:pPr>
        <w:pStyle w:val="BodyText"/>
      </w:pPr>
      <w:r>
        <w:rPr>
          <w:bCs/>
          <w:b/>
        </w:rPr>
        <w:t xml:space="preserve">For the Client (Ankara Regional Directorate)</w:t>
      </w:r>
    </w:p>
    <w:p>
      <w:pPr>
        <w:pStyle w:val="BodyText"/>
      </w:pPr>
      <w:r>
        <w:t xml:space="preserve">Authorized Representative</w:t>
      </w:r>
      <w:r>
        <w:br/>
      </w:r>
      <w:r>
        <w:t xml:space="preserve">Signature &amp; Official Stamp   |   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QTE-ANK-2025-0047) is a non-binding preliminary cost proposal for</w:t>
      </w:r>
      <w:r>
        <w:t xml:space="preserve"> </w:t>
      </w:r>
      <w:r>
        <w:t xml:space="preserve">Biologist</w:t>
      </w:r>
      <w:r>
        <w:t xml:space="preserve"> </w:t>
      </w:r>
      <w:r>
        <w:t xml:space="preserve">engagement in</w:t>
      </w:r>
      <w:r>
        <w:t xml:space="preserve"> </w:t>
      </w:r>
      <w:r>
        <w:t xml:space="preserve">Turkey Ankara</w:t>
      </w:r>
      <w:r>
        <w:t xml:space="preserve">. Final pricing may be adjusted upon receipt of the complete project brief, site access conditions, and any additional regulatory requirements identified during the pre-assessment phase. All figures are exclusive of any applicable withholding tax (stopaj) unless otherwise stated. Please direct all inquiries regarding this estimate to quotations@ankarabiotech.com.tr or +90 312 445 6789, Monday through Friday, 09:00–17:00 (GMT+3).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Turkey Ankara</dc:title>
  <dc:creator/>
  <dc:language>en</dc:language>
  <cp:keywords/>
  <dcterms:created xsi:type="dcterms:W3CDTF">2026-10-10T03:08:15Z</dcterms:created>
  <dcterms:modified xsi:type="dcterms:W3CDTF">2026-10-10T03:08:15Z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