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Biologist Services — United States Miami</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QTE-2025-MIA-0487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Dr. Elena Vasquez, Ph.D. in Biological Sciences</w:t>
            </w:r>
          </w:p>
        </w:tc>
        <w:tc>
          <w:tcPr/>
          <w:p>
            <w:pPr>
              <w:pStyle w:val="Compact"/>
              <w:jc w:val="left"/>
            </w:pPr>
            <w:r>
              <w:t xml:space="preserve">Location:</w:t>
            </w:r>
          </w:p>
        </w:tc>
        <w:tc>
          <w:tcPr/>
          <w:p>
            <w:pPr>
              <w:pStyle w:val="Compact"/>
              <w:jc w:val="left"/>
            </w:pPr>
            <w:r>
              <w:t xml:space="preserve">Miami, Florida, United States</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Atlantic Coastal Research Institute</w:t>
            </w:r>
          </w:p>
        </w:tc>
      </w:tr>
      <w:tr>
        <w:tc>
          <w:tcPr/>
          <w:p>
            <w:pPr>
              <w:pStyle w:val="Compact"/>
              <w:jc w:val="left"/>
            </w:pPr>
            <w:r>
              <w:t xml:space="preserve">Address:</w:t>
            </w:r>
          </w:p>
        </w:tc>
        <w:tc>
          <w:tcPr/>
          <w:p>
            <w:pPr>
              <w:pStyle w:val="Compact"/>
              <w:jc w:val="left"/>
            </w:pPr>
            <w:r>
              <w:t xml:space="preserve">2847 Biscayne Boulevard, Suite 410, Miami, FL 33137, United States</w:t>
            </w:r>
          </w:p>
        </w:tc>
      </w:tr>
      <w:tr>
        <w:tc>
          <w:tcPr/>
          <w:p>
            <w:pPr>
              <w:pStyle w:val="Compact"/>
              <w:jc w:val="left"/>
            </w:pPr>
            <w:r>
              <w:t xml:space="preserve">Contact Person:</w:t>
            </w:r>
          </w:p>
        </w:tc>
        <w:tc>
          <w:tcPr/>
          <w:p>
            <w:pPr>
              <w:pStyle w:val="Compact"/>
              <w:jc w:val="left"/>
            </w:pPr>
            <w:r>
              <w:t xml:space="preserve">Mr. David Thornton, Director of Field Operations</w:t>
            </w:r>
          </w:p>
        </w:tc>
      </w:tr>
      <w:tr>
        <w:tc>
          <w:tcPr/>
          <w:p>
            <w:pPr>
              <w:pStyle w:val="Compact"/>
              <w:jc w:val="left"/>
            </w:pPr>
            <w:r>
              <w:t xml:space="preserve">Email / Phone:</w:t>
            </w:r>
          </w:p>
        </w:tc>
        <w:tc>
          <w:tcPr/>
          <w:p>
            <w:pPr>
              <w:pStyle w:val="Compact"/>
              <w:jc w:val="left"/>
            </w:pPr>
            <w:r>
              <w:t xml:space="preserve">d.thornton@atlanticcoastal.org / (305) 555-0192</w:t>
            </w:r>
          </w:p>
        </w:tc>
      </w:tr>
    </w:tbl>
    <w:bookmarkEnd w:id="21"/>
    <w:bookmarkStart w:id="22" w:name="X7b5d7003521470c15a848782943ed9d8a98eda3"/>
    <w:p>
      <w:pPr>
        <w:pStyle w:val="Heading2"/>
      </w:pPr>
      <w:r>
        <w:t xml:space="preserve">2. Scope of Services — Biologist Consultation in United States Miami</w:t>
      </w:r>
    </w:p>
    <w:p>
      <w:pPr>
        <w:pStyle w:val="FirstParagraph"/>
      </w:pPr>
      <w:r>
        <w:t xml:space="preserve">This</w:t>
      </w:r>
      <w:r>
        <w:t xml:space="preserve"> </w:t>
      </w:r>
      <w:r>
        <w:t xml:space="preserve">Quotation Estimate</w:t>
      </w:r>
      <w:r>
        <w:t xml:space="preserve"> </w:t>
      </w:r>
      <w:r>
        <w:t xml:space="preserve">is issued by Dr. Elena Vasquez, a licensed and certified</w:t>
      </w:r>
      <w:r>
        <w:t xml:space="preserve"> </w:t>
      </w:r>
      <w:r>
        <w:t xml:space="preserve">Biologist</w:t>
      </w:r>
      <w:r>
        <w:t xml:space="preserve"> </w:t>
      </w:r>
      <w:r>
        <w:t xml:space="preserve">specializing in marine and terrestrial ecology, to provide comprehensive biological assessment and consulting services for the Atlantic Coastal Research Institute. All services described herein will be performed within the jurisdiction of</w:t>
      </w:r>
      <w:r>
        <w:t xml:space="preserve"> </w:t>
      </w:r>
      <w:r>
        <w:t xml:space="preserve">United States Miami</w:t>
      </w:r>
      <w:r>
        <w:t xml:space="preserve">, Florida, in full compliance with the Florida Department of Environmental Protection (FDEP) regulations, the United States Fish and Wildlife Service (USFWS) guidelines, and all applicable federal and state environmental statutes.</w:t>
      </w:r>
    </w:p>
    <w:p>
      <w:pPr>
        <w:pStyle w:val="BodyText"/>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will conduct field surveys, laboratory analyses, species identification, habitat impact assessments, and regulatory reporting specific to the coastal and wetland ecosystems surrounding the Miami metropolitan area, including Biscayne Bay, the Everglades periphery, and the Atlantic shoreline within Miami-Dade County.</w:t>
      </w:r>
    </w:p>
    <w:bookmarkEnd w:id="22"/>
    <w:bookmarkStart w:id="23"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site reconnaissance and biological baseline survey of the 120-acre coastal parcel in Miami, FL</w:t>
            </w:r>
          </w:p>
        </w:tc>
        <w:tc>
          <w:tcPr/>
          <w:p>
            <w:pPr>
              <w:pStyle w:val="Compact"/>
              <w:jc w:val="left"/>
            </w:pPr>
            <w:r>
              <w:t xml:space="preserve">3 field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Includes GPS mapping</w:t>
            </w:r>
          </w:p>
        </w:tc>
      </w:tr>
      <w:tr>
        <w:tc>
          <w:tcPr/>
          <w:p>
            <w:pPr>
              <w:pStyle w:val="Compact"/>
              <w:jc w:val="left"/>
            </w:pPr>
            <w:r>
              <w:t xml:space="preserve">2</w:t>
            </w:r>
          </w:p>
        </w:tc>
        <w:tc>
          <w:tcPr/>
          <w:p>
            <w:pPr>
              <w:pStyle w:val="Compact"/>
              <w:jc w:val="left"/>
            </w:pPr>
            <w:r>
              <w:t xml:space="preserve">Marine invertebrate and fish species identification in Biscayne Bay sampling stations</w:t>
            </w:r>
          </w:p>
        </w:tc>
        <w:tc>
          <w:tcPr/>
          <w:p>
            <w:pPr>
              <w:pStyle w:val="Compact"/>
              <w:jc w:val="left"/>
            </w:pPr>
            <w:r>
              <w:t xml:space="preserve">5 field days</w:t>
            </w:r>
          </w:p>
        </w:tc>
        <w:tc>
          <w:tcPr/>
          <w:p>
            <w:pPr>
              <w:pStyle w:val="Compact"/>
              <w:jc w:val="left"/>
            </w:pPr>
            <w:r>
              <w:t xml:space="preserve">$1,450.00</w:t>
            </w:r>
          </w:p>
        </w:tc>
        <w:tc>
          <w:tcPr/>
          <w:p>
            <w:pPr>
              <w:pStyle w:val="Compact"/>
              <w:jc w:val="left"/>
            </w:pPr>
            <w:r>
              <w:t xml:space="preserve">$7,250.00</w:t>
            </w:r>
          </w:p>
        </w:tc>
        <w:tc>
          <w:tcPr/>
          <w:p>
            <w:pPr>
              <w:pStyle w:val="Compact"/>
              <w:jc w:val="left"/>
            </w:pPr>
            <w:r>
              <w:t xml:space="preserve">Per USFWS protocol</w:t>
            </w:r>
          </w:p>
        </w:tc>
      </w:tr>
      <w:tr>
        <w:tc>
          <w:tcPr/>
          <w:p>
            <w:pPr>
              <w:pStyle w:val="Compact"/>
              <w:jc w:val="left"/>
            </w:pPr>
            <w:r>
              <w:t xml:space="preserve">3</w:t>
            </w:r>
          </w:p>
        </w:tc>
        <w:tc>
          <w:tcPr/>
          <w:p>
            <w:pPr>
              <w:pStyle w:val="Compact"/>
              <w:jc w:val="left"/>
            </w:pPr>
            <w:r>
              <w:t xml:space="preserve">Terrestrial flora and fauna inventory including endangered species screening (Florida state list)</w:t>
            </w:r>
          </w:p>
        </w:tc>
        <w:tc>
          <w:tcPr/>
          <w:p>
            <w:pPr>
              <w:pStyle w:val="Compact"/>
              <w:jc w:val="left"/>
            </w:pPr>
            <w:r>
              <w:t xml:space="preserve">4 field days</w:t>
            </w:r>
          </w:p>
        </w:tc>
        <w:tc>
          <w:tcPr/>
          <w:p>
            <w:pPr>
              <w:pStyle w:val="Compact"/>
              <w:jc w:val="left"/>
            </w:pPr>
            <w:r>
              <w:t xml:space="preserve">$1,300.00</w:t>
            </w:r>
          </w:p>
        </w:tc>
        <w:tc>
          <w:tcPr/>
          <w:p>
            <w:pPr>
              <w:pStyle w:val="Compact"/>
              <w:jc w:val="left"/>
            </w:pPr>
            <w:r>
              <w:t xml:space="preserve">$5,200.00</w:t>
            </w:r>
          </w:p>
        </w:tc>
        <w:tc>
          <w:tcPr/>
          <w:p>
            <w:pPr>
              <w:pStyle w:val="Compact"/>
              <w:jc w:val="left"/>
            </w:pPr>
            <w:r>
              <w:t xml:space="preserve">Includes herbarium voucher</w:t>
            </w:r>
          </w:p>
        </w:tc>
      </w:tr>
      <w:tr>
        <w:tc>
          <w:tcPr/>
          <w:p>
            <w:pPr>
              <w:pStyle w:val="Compact"/>
              <w:jc w:val="left"/>
            </w:pPr>
            <w:r>
              <w:t xml:space="preserve">4</w:t>
            </w:r>
          </w:p>
        </w:tc>
        <w:tc>
          <w:tcPr/>
          <w:p>
            <w:pPr>
              <w:pStyle w:val="Compact"/>
              <w:jc w:val="left"/>
            </w:pPr>
            <w:r>
              <w:t xml:space="preserve">Water quality biological monitoring (macroinvertebrate index, algal bloom assessment)</w:t>
            </w:r>
          </w:p>
        </w:tc>
        <w:tc>
          <w:tcPr/>
          <w:p>
            <w:pPr>
              <w:pStyle w:val="Compact"/>
              <w:jc w:val="left"/>
            </w:pPr>
            <w:r>
              <w:t xml:space="preserve">6 sampling events</w:t>
            </w:r>
          </w:p>
        </w:tc>
        <w:tc>
          <w:tcPr/>
          <w:p>
            <w:pPr>
              <w:pStyle w:val="Compact"/>
              <w:jc w:val="left"/>
            </w:pPr>
            <w:r>
              <w:t xml:space="preserve">$850.00</w:t>
            </w:r>
          </w:p>
        </w:tc>
        <w:tc>
          <w:tcPr/>
          <w:p>
            <w:pPr>
              <w:pStyle w:val="Compact"/>
              <w:jc w:val="left"/>
            </w:pPr>
            <w:r>
              <w:t xml:space="preserve">$5,100.00</w:t>
            </w:r>
          </w:p>
        </w:tc>
        <w:tc>
          <w:tcPr/>
          <w:p>
            <w:pPr>
              <w:pStyle w:val="Compact"/>
              <w:jc w:val="left"/>
            </w:pPr>
            <w:r>
              <w:t xml:space="preserve">Quarterly schedule</w:t>
            </w:r>
          </w:p>
        </w:tc>
      </w:tr>
      <w:tr>
        <w:tc>
          <w:tcPr/>
          <w:p>
            <w:pPr>
              <w:pStyle w:val="Compact"/>
              <w:jc w:val="left"/>
            </w:pPr>
            <w:r>
              <w:t xml:space="preserve">5</w:t>
            </w:r>
          </w:p>
        </w:tc>
        <w:tc>
          <w:tcPr/>
          <w:p>
            <w:pPr>
              <w:pStyle w:val="Compact"/>
              <w:jc w:val="left"/>
            </w:pPr>
            <w:r>
              <w:t xml:space="preserve">Laboratory analysis of collected biological specimens (morphological and molecular)</w:t>
            </w:r>
          </w:p>
        </w:tc>
        <w:tc>
          <w:tcPr/>
          <w:p>
            <w:pPr>
              <w:pStyle w:val="Compact"/>
              <w:jc w:val="left"/>
            </w:pPr>
            <w:r>
              <w:t xml:space="preserve">120 specimens</w:t>
            </w:r>
          </w:p>
        </w:tc>
        <w:tc>
          <w:tcPr/>
          <w:p>
            <w:pPr>
              <w:pStyle w:val="Compact"/>
              <w:jc w:val="left"/>
            </w:pPr>
            <w:r>
              <w:t xml:space="preserve">$45.00</w:t>
            </w:r>
          </w:p>
        </w:tc>
        <w:tc>
          <w:tcPr/>
          <w:p>
            <w:pPr>
              <w:pStyle w:val="Compact"/>
              <w:jc w:val="left"/>
            </w:pPr>
            <w:r>
              <w:t xml:space="preserve">$5,400.00</w:t>
            </w:r>
          </w:p>
        </w:tc>
        <w:tc>
          <w:tcPr/>
          <w:p>
            <w:pPr>
              <w:pStyle w:val="Compact"/>
              <w:jc w:val="left"/>
            </w:pPr>
            <w:r>
              <w:t xml:space="preserve">At accredited lab, Miami</w:t>
            </w:r>
          </w:p>
        </w:tc>
      </w:tr>
      <w:tr>
        <w:tc>
          <w:tcPr/>
          <w:p>
            <w:pPr>
              <w:pStyle w:val="Compact"/>
              <w:jc w:val="left"/>
            </w:pPr>
            <w:r>
              <w:t xml:space="preserve">6</w:t>
            </w:r>
          </w:p>
        </w:tc>
        <w:tc>
          <w:tcPr/>
          <w:p>
            <w:pPr>
              <w:pStyle w:val="Compact"/>
              <w:jc w:val="left"/>
            </w:pPr>
            <w:r>
              <w:t xml:space="preserve">Preparation of Biological Impact Assessment Report (minimum 80 pages) for FDEP submission</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3 revisions included</w:t>
            </w:r>
          </w:p>
        </w:tc>
      </w:tr>
      <w:tr>
        <w:tc>
          <w:tcPr/>
          <w:p>
            <w:pPr>
              <w:pStyle w:val="Compact"/>
              <w:jc w:val="left"/>
            </w:pPr>
            <w:r>
              <w:t xml:space="preserve">7</w:t>
            </w:r>
          </w:p>
        </w:tc>
        <w:tc>
          <w:tcPr/>
          <w:p>
            <w:pPr>
              <w:pStyle w:val="Compact"/>
              <w:jc w:val="left"/>
            </w:pPr>
            <w:r>
              <w:t xml:space="preserve">Regulatory liaison and public comment response support (Biologist testimony if required)</w:t>
            </w:r>
          </w:p>
        </w:tc>
        <w:tc>
          <w:tcPr/>
          <w:p>
            <w:pPr>
              <w:pStyle w:val="Compact"/>
              <w:jc w:val="left"/>
            </w:pPr>
            <w:r>
              <w:t xml:space="preserve">2 days</w:t>
            </w:r>
          </w:p>
        </w:tc>
        <w:tc>
          <w:tcPr/>
          <w:p>
            <w:pPr>
              <w:pStyle w:val="Compact"/>
              <w:jc w:val="left"/>
            </w:pPr>
            <w:r>
              <w:t xml:space="preserve">$1,600.00</w:t>
            </w:r>
          </w:p>
        </w:tc>
        <w:tc>
          <w:tcPr/>
          <w:p>
            <w:pPr>
              <w:pStyle w:val="Compact"/>
              <w:jc w:val="left"/>
            </w:pPr>
            <w:r>
              <w:t xml:space="preserve">$3,200.00</w:t>
            </w:r>
          </w:p>
        </w:tc>
        <w:tc>
          <w:tcPr/>
          <w:p>
            <w:pPr>
              <w:pStyle w:val="Compact"/>
              <w:jc w:val="left"/>
            </w:pPr>
            <w:r>
              <w:t xml:space="preserve">Miami-Dade County</w:t>
            </w:r>
          </w:p>
        </w:tc>
      </w:tr>
      <w:tr>
        <w:tc>
          <w:tcPr/>
          <w:p>
            <w:pPr>
              <w:pStyle w:val="Compact"/>
              <w:jc w:val="left"/>
            </w:pPr>
            <w:r>
              <w:t xml:space="preserve">8</w:t>
            </w:r>
          </w:p>
        </w:tc>
        <w:tc>
          <w:tcPr/>
          <w:p>
            <w:pPr>
              <w:pStyle w:val="Compact"/>
              <w:jc w:val="left"/>
            </w:pPr>
            <w:r>
              <w:t xml:space="preserve">Post-assessment monitoring plan development and 12-month follow-up schedule</w:t>
            </w:r>
          </w:p>
        </w:tc>
        <w:tc>
          <w:tcPr/>
          <w:p>
            <w:pPr>
              <w:pStyle w:val="Compact"/>
              <w:jc w:val="left"/>
            </w:pPr>
            <w:r>
              <w:t xml:space="preserve">1 deliverable</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Includes 4 check-ins</w:t>
            </w:r>
          </w:p>
        </w:tc>
      </w:tr>
      <w:tr>
        <w:tc>
          <w:tcPr>
            <w:gridSpan w:val="4"/>
          </w:tcPr>
          <w:p>
            <w:pPr>
              <w:pStyle w:val="Compact"/>
              <w:jc w:val="left"/>
            </w:pPr>
            <w:r>
              <w:t xml:space="preserve">TOTAL ESTIMATED COST (before tax)</w:t>
            </w:r>
          </w:p>
        </w:tc>
        <w:tc>
          <w:tcPr/>
          <w:p>
            <w:pPr>
              <w:pStyle w:val="Compact"/>
              <w:jc w:val="left"/>
            </w:pPr>
            <w:r>
              <w:t xml:space="preserve">$37,050.00</w:t>
            </w:r>
          </w:p>
        </w:tc>
        <w:tc>
          <w:tcPr/>
          <w:p>
            <w:pPr>
              <w:pStyle w:val="Compact"/>
            </w:pPr>
          </w:p>
        </w:tc>
      </w:tr>
      <w:tr>
        <w:tc>
          <w:tcPr>
            <w:gridSpan w:val="4"/>
          </w:tcPr>
          <w:p>
            <w:pPr>
              <w:pStyle w:val="Compact"/>
              <w:jc w:val="left"/>
            </w:pPr>
            <w:r>
              <w:t xml:space="preserve">Florida State Sales Tax (7.0%)</w:t>
            </w:r>
          </w:p>
        </w:tc>
        <w:tc>
          <w:tcPr/>
          <w:p>
            <w:pPr>
              <w:pStyle w:val="Compact"/>
              <w:jc w:val="left"/>
            </w:pPr>
            <w:r>
              <w:t xml:space="preserve">$2,593.50</w:t>
            </w:r>
          </w:p>
        </w:tc>
        <w:tc>
          <w:tcPr/>
          <w:p>
            <w:pPr>
              <w:pStyle w:val="Compact"/>
            </w:pPr>
          </w:p>
        </w:tc>
      </w:tr>
      <w:tr>
        <w:tc>
          <w:tcPr>
            <w:gridSpan w:val="4"/>
          </w:tcPr>
          <w:p>
            <w:pPr>
              <w:pStyle w:val="Compact"/>
              <w:jc w:val="left"/>
            </w:pPr>
            <w:r>
              <w:t xml:space="preserve">GRAND TOTAL</w:t>
            </w:r>
          </w:p>
        </w:tc>
        <w:tc>
          <w:tcPr/>
          <w:p>
            <w:pPr>
              <w:pStyle w:val="Compact"/>
              <w:jc w:val="left"/>
            </w:pPr>
            <w:r>
              <w:t xml:space="preserve">$39,643.50</w:t>
            </w:r>
          </w:p>
        </w:tc>
        <w:tc>
          <w:tcPr/>
          <w:p>
            <w:pPr>
              <w:pStyle w:val="Compact"/>
            </w:pP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After expiration, the Biologist reserves the right to revise rates based on current market conditions in United States Miami.</w:t>
      </w:r>
    </w:p>
    <w:p>
      <w:pPr>
        <w:pStyle w:val="BodyText"/>
      </w:pPr>
      <w:r>
        <w:rPr>
          <w:bCs/>
          <w:b/>
        </w:rPr>
        <w:t xml:space="preserve">4.2 Payment Schedule:</w:t>
      </w:r>
      <w:r>
        <w:t xml:space="preserve"> </w:t>
      </w:r>
      <w:r>
        <w:t xml:space="preserve">A non-refundable deposit of 25% ($9,910.88) is due upon acceptance of this Quotation Estimate. The remaining balance shall be invoiced in three equal monthly installments aligned with project milestones. All payments are due within fifteen (15) days of invoice receipt.</w:t>
      </w:r>
    </w:p>
    <w:p>
      <w:pPr>
        <w:pStyle w:val="BodyText"/>
      </w:pPr>
      <w:r>
        <w:rPr>
          <w:bCs/>
          <w:b/>
        </w:rPr>
        <w:t xml:space="preserve">4.3 Scope Changes:</w:t>
      </w:r>
      <w:r>
        <w:t xml:space="preserve"> </w:t>
      </w:r>
      <w:r>
        <w:t xml:space="preserve">Any modification to the scope of biological services beyond what is outlined in this Quotation Estimate will require a written change order signed by both parties. Additional field days, specimen analyses, or regulatory filings will be billed at the unit rates specified in Section 3.</w:t>
      </w:r>
    </w:p>
    <w:p>
      <w:pPr>
        <w:pStyle w:val="BodyText"/>
      </w:pPr>
      <w:r>
        <w:rPr>
          <w:bCs/>
          <w:b/>
        </w:rPr>
        <w:t xml:space="preserve">4.4 Licensing and Compliance:</w:t>
      </w:r>
      <w:r>
        <w:t xml:space="preserve"> </w:t>
      </w:r>
      <w:r>
        <w:t xml:space="preserve">The Biologist holds a valid Florida Professional Engineer / Biologist license (License No. FL-BIO-2019-4471) and carries professional liability insurance of $2,000,000 per occurrence. All work will comply with the Endangered Species Act, the Clean Water Act, and Miami-Dade County land-use ordinances.</w:t>
      </w:r>
    </w:p>
    <w:p>
      <w:pPr>
        <w:pStyle w:val="BodyText"/>
      </w:pPr>
      <w:r>
        <w:rPr>
          <w:bCs/>
          <w:b/>
        </w:rPr>
        <w:t xml:space="preserve">4.5 Intellectual Property:</w:t>
      </w:r>
      <w:r>
        <w:t xml:space="preserve"> </w:t>
      </w:r>
      <w:r>
        <w:t xml:space="preserve">All reports, data sets, and biological findings produced under this engagement shall become the property of the client upon full payment. The Biologist retains the right to publish anonymized research findings in peer-reviewed journals with prior written notice to the client.</w:t>
      </w:r>
    </w:p>
    <w:p>
      <w:pPr>
        <w:pStyle w:val="BodyText"/>
      </w:pPr>
      <w:r>
        <w:rPr>
          <w:bCs/>
          <w:b/>
        </w:rPr>
        <w:t xml:space="preserve">4.6 Force Majeure:</w:t>
      </w:r>
      <w:r>
        <w:t xml:space="preserve"> </w:t>
      </w:r>
      <w:r>
        <w:t xml:space="preserve">Neither party shall be liable for delays caused by hurricanes, tropical storms, or other natural events common to the United States Miami region, provided that reasonable notice is given within 48 hours of the event.</w:t>
      </w:r>
    </w:p>
    <w:p>
      <w:pPr>
        <w:pStyle w:val="BodyText"/>
      </w:pPr>
      <w:r>
        <w:rPr>
          <w:bCs/>
          <w:b/>
        </w:rPr>
        <w:t xml:space="preserve">4.7 Dispute Resolution:</w:t>
      </w:r>
      <w:r>
        <w:t xml:space="preserve"> </w:t>
      </w:r>
      <w:r>
        <w:t xml:space="preserve">Any disputes arising from this Quotation Estimate shall be resolved through mediation in Miami-Dade County, Florida, United States, before resorting to litigation in the appropriate state or federal court.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Biologist services in United States Miami and agrees to the terms, conditions, and pricing outlined herein. This document does not constitute a binding contract until a formal Service Agreement is executed by both parties.</w:t>
      </w:r>
    </w:p>
    <w:p>
      <w:pPr>
        <w:pStyle w:val="BodyText"/>
      </w:pPr>
      <w:r>
        <w:rPr>
          <w:bCs/>
          <w:b/>
        </w:rPr>
        <w:t xml:space="preserve">Prepared by (Biologist):</w:t>
      </w:r>
      <w:r>
        <w:br/>
      </w:r>
      <w:r>
        <w:br/>
      </w:r>
      <w:r>
        <w:t xml:space="preserve">______________________________</w:t>
      </w:r>
      <w:r>
        <w:br/>
      </w:r>
      <w:r>
        <w:t xml:space="preserve">Dr. Elena Vasquez, Ph.D.</w:t>
      </w:r>
      <w:r>
        <w:br/>
      </w:r>
      <w:r>
        <w:t xml:space="preserve">Licensed Biologist, State of Florida</w:t>
      </w:r>
      <w:r>
        <w:br/>
      </w:r>
      <w:r>
        <w:t xml:space="preserve">Date: _______________</w:t>
      </w:r>
    </w:p>
    <w:p>
      <w:pPr>
        <w:pStyle w:val="BodyText"/>
      </w:pPr>
      <w:r>
        <w:rPr>
          <w:bCs/>
          <w:b/>
        </w:rPr>
        <w:t xml:space="preserve">Accepted by (Client):</w:t>
      </w:r>
      <w:r>
        <w:br/>
      </w:r>
      <w:r>
        <w:br/>
      </w:r>
      <w:r>
        <w:t xml:space="preserve">______________________________</w:t>
      </w:r>
      <w:r>
        <w:br/>
      </w:r>
      <w:r>
        <w:t xml:space="preserve">Mr. David Thornton</w:t>
      </w:r>
      <w:r>
        <w:br/>
      </w:r>
      <w:r>
        <w:t xml:space="preserve">Director, Atlantic Coastal Research Institute</w:t>
      </w:r>
      <w:r>
        <w:br/>
      </w:r>
      <w:r>
        <w:t xml:space="preserve">Date: _______________</w:t>
      </w:r>
    </w:p>
    <w:p>
      <w:pPr>
        <w:pStyle w:val="BodyText"/>
      </w:pPr>
      <w:r>
        <w:t xml:space="preserve">Quotation Estimate QTE-2025-MIA-0487 — Biologist Services — United States Miami, Florida</w:t>
      </w:r>
      <w:r>
        <w:br/>
      </w:r>
      <w:r>
        <w:t xml:space="preserve">This document is generated for professional estimation purposes. All rates are in United States Dollars (USD).</w:t>
      </w:r>
      <w:r>
        <w:br/>
      </w:r>
      <w:r>
        <w:t xml:space="preserve">© 2025 Vasquez Biological Consulting, LLC — 1420 NE 2nd Avenue, Miami, FL 33132 — (305) 555-0347 — info@vasquezbioconsulting.com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United States Miami</dc:title>
  <dc:creator/>
  <dc:language>en</dc:language>
  <cp:keywords/>
  <dcterms:created xsi:type="dcterms:W3CDTF">2026-10-10T04:12:47Z</dcterms:created>
  <dcterms:modified xsi:type="dcterms:W3CDTF">2026-10-10T04:12:47Z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