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Biomedical Engineer Services — Australia Melbourne</w:t>
      </w:r>
    </w:p>
    <w:bookmarkEnd w:id="20"/>
    <w:p>
      <w:pPr>
        <w:pStyle w:val="BodyText"/>
      </w:pPr>
      <w:r>
        <w:rPr>
          <w:bCs/>
          <w:b/>
        </w:rPr>
        <w:t xml:space="preserve">MedTech Solutions Australia Pty Ltd</w:t>
      </w:r>
      <w:r>
        <w:br/>
      </w:r>
      <w:r>
        <w:t xml:space="preserve">Level 12, 45 Collins Street</w:t>
      </w:r>
      <w:r>
        <w:br/>
      </w:r>
      <w:r>
        <w:t xml:space="preserve">Melbourne, VIC 3000</w:t>
      </w:r>
      <w:r>
        <w:br/>
      </w:r>
      <w:r>
        <w:t xml:space="preserve">Australia</w:t>
      </w:r>
      <w:r>
        <w:br/>
      </w:r>
      <w:r>
        <w:t xml:space="preserve">ABN: 48 123 456 789</w:t>
      </w:r>
      <w:r>
        <w:br/>
      </w:r>
      <w:r>
        <w:t xml:space="preserve">Phone: +61 3 9123 4567</w:t>
      </w:r>
      <w:r>
        <w:br/>
      </w:r>
      <w:r>
        <w:t xml:space="preserve">Email: quotes@medtechsolutions.com.au</w:t>
      </w:r>
    </w:p>
    <w:p>
      <w:pPr>
        <w:pStyle w:val="BodyText"/>
      </w:pPr>
      <w:r>
        <w:rPr>
          <w:bCs/>
          <w:b/>
        </w:rPr>
        <w:t xml:space="preserve">Prepared For:</w:t>
      </w:r>
      <w:r>
        <w:br/>
      </w:r>
      <w:r>
        <w:t xml:space="preserve">St. Vincent's Health Network</w:t>
      </w:r>
      <w:r>
        <w:br/>
      </w:r>
      <w:r>
        <w:t xml:space="preserve">41 Victoria Street</w:t>
      </w:r>
      <w:r>
        <w:br/>
      </w:r>
      <w:r>
        <w:t xml:space="preserve">Fitzroy, VIC 3065</w:t>
      </w:r>
      <w:r>
        <w:br/>
      </w:r>
      <w:r>
        <w:t xml:space="preserve">Australia Melbourne</w:t>
      </w:r>
      <w:r>
        <w:br/>
      </w:r>
      <w:r>
        <w:t xml:space="preserve">Attn: Dr. Sarah Mitchell, Director of Clinical Engineering</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QTE-2025-BME-0047</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Project Reference:</w:t>
            </w:r>
          </w:p>
        </w:tc>
        <w:tc>
          <w:tcPr/>
          <w:p>
            <w:pPr>
              <w:pStyle w:val="Compact"/>
              <w:jc w:val="left"/>
            </w:pPr>
            <w:r>
              <w:t xml:space="preserve">SVHN-BME-2025-012</w:t>
            </w:r>
          </w:p>
        </w:tc>
      </w:tr>
      <w:tr>
        <w:tc>
          <w:tcPr/>
          <w:p>
            <w:pPr>
              <w:pStyle w:val="Compact"/>
              <w:jc w:val="left"/>
            </w:pPr>
            <w:r>
              <w:t xml:space="preserve">Service Location:</w:t>
            </w:r>
          </w:p>
        </w:tc>
        <w:tc>
          <w:tcPr>
            <w:gridSpan w:val="3"/>
          </w:tcPr>
          <w:p>
            <w:pPr>
              <w:pStyle w:val="Compact"/>
              <w:jc w:val="left"/>
            </w:pPr>
            <w:r>
              <w:t xml:space="preserve">Australia Melbourne — All affiliated hospital sites within the metropolitan region</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MedTech Solutions Australia Pty Ltd to provide comprehensive professional services delivered by a qualified</w:t>
      </w:r>
      <w:r>
        <w:t xml:space="preserve"> </w:t>
      </w:r>
      <w:r>
        <w:t xml:space="preserve">Biomedical Engineer</w:t>
      </w:r>
      <w:r>
        <w:t xml:space="preserve"> </w:t>
      </w:r>
      <w:r>
        <w:t xml:space="preserve">to support the clinical engineering and medical device management operations of St. Vincent's Health Network. All services outlined in this document are to be performed within the</w:t>
      </w:r>
      <w:r>
        <w:t xml:space="preserve"> </w:t>
      </w:r>
      <w:r>
        <w:t xml:space="preserve">Australia Melbourne</w:t>
      </w:r>
      <w:r>
        <w:t xml:space="preserve"> </w:t>
      </w:r>
      <w:r>
        <w:t xml:space="preserve">metropolitan area and its surrounding regional facilities. This Quotation Estimate covers a twelve-month engagement period commencing upon written acceptance and is structured to meet the regulatory requirements set forth by the Australian Therapeutic Goods Administration (TGA) and the Australian Commission on Safety and Quality in Health Care (ACSQHC).</w:t>
      </w:r>
    </w:p>
    <w:bookmarkEnd w:id="21"/>
    <w:bookmarkStart w:id="22" w:name="scope-of-services"/>
    <w:p>
      <w:pPr>
        <w:pStyle w:val="Heading2"/>
      </w:pPr>
      <w:r>
        <w:t xml:space="preserve">2. Scope of Services</w:t>
      </w:r>
    </w:p>
    <w:p>
      <w:pPr>
        <w:pStyle w:val="FirstParagraph"/>
      </w:pPr>
      <w:r>
        <w:t xml:space="preserve">The</w:t>
      </w:r>
      <w:r>
        <w:t xml:space="preserve"> </w:t>
      </w:r>
      <w:r>
        <w:t xml:space="preserve">Biomedical Engineer</w:t>
      </w:r>
      <w:r>
        <w:t xml:space="preserve"> </w:t>
      </w:r>
      <w:r>
        <w:t xml:space="preserve">engaged under this Quotation Estimate shall provide the following professional services across all designated facilities in Australia Melbourne: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(AUD)</w:t>
            </w:r>
          </w:p>
        </w:tc>
        <w:tc>
          <w:tcPr/>
          <w:p>
            <w:pPr>
              <w:pStyle w:val="Compact"/>
              <w:jc w:val="left"/>
            </w:pPr>
            <w:r>
              <w:t xml:space="preserve">Estimated Total (AUD)</w:t>
            </w:r>
          </w:p>
        </w:tc>
      </w:tr>
      <w:tr>
        <w:tc>
          <w:tcPr/>
          <w:p>
            <w:pPr>
              <w:pStyle w:val="Compact"/>
              <w:jc w:val="left"/>
            </w:pPr>
            <w:r>
              <w:t xml:space="preserve">1.1</w:t>
            </w:r>
          </w:p>
        </w:tc>
        <w:tc>
          <w:tcPr/>
          <w:p>
            <w:pPr>
              <w:pStyle w:val="Compact"/>
              <w:jc w:val="left"/>
            </w:pPr>
            <w:r>
              <w:t xml:space="preserve">Preventive maintenance and calibration of critical care medical devices (ventilators, infusion pumps, defibrillators, patient monitors) in accordance with ISO 13485 and Australian Standards AS/NZS 3544</w:t>
            </w:r>
          </w:p>
        </w:tc>
        <w:tc>
          <w:tcPr/>
          <w:p>
            <w:pPr>
              <w:pStyle w:val="Compact"/>
              <w:jc w:val="left"/>
            </w:pPr>
            <w:r>
              <w:t xml:space="preserve">Monthly (12 visits)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1.2</w:t>
            </w:r>
          </w:p>
        </w:tc>
        <w:tc>
          <w:tcPr/>
          <w:p>
            <w:pPr>
              <w:pStyle w:val="Compact"/>
              <w:jc w:val="left"/>
            </w:pPr>
            <w:r>
              <w:t xml:space="preserve">Corrective maintenance and fault diagnosis for all Class II and Class III medical devices across Australia Melbourne sites</w:t>
            </w:r>
          </w:p>
        </w:tc>
        <w:tc>
          <w:tcPr/>
          <w:p>
            <w:pPr>
              <w:pStyle w:val="Compact"/>
              <w:jc w:val="left"/>
            </w:pPr>
            <w:r>
              <w:t xml:space="preserve">As required (est. 48 calls)</w:t>
            </w:r>
          </w:p>
        </w:tc>
        <w:tc>
          <w:tcPr/>
          <w:p>
            <w:pPr>
              <w:pStyle w:val="Compact"/>
              <w:jc w:val="left"/>
            </w:pPr>
            <w:r>
              <w:t xml:space="preserve">$380.00</w:t>
            </w:r>
          </w:p>
        </w:tc>
        <w:tc>
          <w:tcPr/>
          <w:p>
            <w:pPr>
              <w:pStyle w:val="Compact"/>
              <w:jc w:val="left"/>
            </w:pPr>
            <w:r>
              <w:t xml:space="preserve">$18,240.00</w:t>
            </w:r>
          </w:p>
        </w:tc>
      </w:tr>
      <w:tr>
        <w:tc>
          <w:tcPr/>
          <w:p>
            <w:pPr>
              <w:pStyle w:val="Compact"/>
              <w:jc w:val="left"/>
            </w:pPr>
            <w:r>
              <w:t xml:space="preserve">1.3</w:t>
            </w:r>
          </w:p>
        </w:tc>
        <w:tc>
          <w:tcPr/>
          <w:p>
            <w:pPr>
              <w:pStyle w:val="Compact"/>
              <w:jc w:val="left"/>
            </w:pPr>
            <w:r>
              <w:t xml:space="preserve">Biomedical risk assessment and safety inspection of imaging equipment (MRI, CT, X-ray, ultrasound) per TGA registration requirements</w:t>
            </w:r>
          </w:p>
        </w:tc>
        <w:tc>
          <w:tcPr/>
          <w:p>
            <w:pPr>
              <w:pStyle w:val="Compact"/>
              <w:jc w:val="left"/>
            </w:pPr>
            <w:r>
              <w:t xml:space="preserve">Quarterly (4 visits)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1.4</w:t>
            </w:r>
          </w:p>
        </w:tc>
        <w:tc>
          <w:tcPr/>
          <w:p>
            <w:pPr>
              <w:pStyle w:val="Compact"/>
              <w:jc w:val="left"/>
            </w:pPr>
            <w:r>
              <w:t xml:space="preserve">Commissioning and installation support for new medical technology acquisitions, including regulatory compliance documentation for Australia Melbourne health facilities</w:t>
            </w:r>
          </w:p>
        </w:tc>
        <w:tc>
          <w:tcPr/>
          <w:p>
            <w:pPr>
              <w:pStyle w:val="Compact"/>
              <w:jc w:val="left"/>
            </w:pPr>
            <w:r>
              <w:t xml:space="preserve">As required (est. 6 projects)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1.5</w:t>
            </w:r>
          </w:p>
        </w:tc>
        <w:tc>
          <w:tcPr/>
          <w:p>
            <w:pPr>
              <w:pStyle w:val="Compact"/>
              <w:jc w:val="left"/>
            </w:pPr>
            <w:r>
              <w:t xml:space="preserve">Biomedical Engineer-led training sessions for clinical and technical staff on safe operation, basic troubleshooting, and documentation of medical devices</w:t>
            </w:r>
          </w:p>
        </w:tc>
        <w:tc>
          <w:tcPr/>
          <w:p>
            <w:pPr>
              <w:pStyle w:val="Compact"/>
              <w:jc w:val="left"/>
            </w:pPr>
            <w:r>
              <w:t xml:space="preserve">Bi-annual (2 sessions)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1.6</w:t>
            </w:r>
          </w:p>
        </w:tc>
        <w:tc>
          <w:tcPr/>
          <w:p>
            <w:pPr>
              <w:pStyle w:val="Compact"/>
              <w:jc w:val="left"/>
            </w:pPr>
            <w:r>
              <w:t xml:space="preserve">Annual audit preparation and compliance reporting for the Biomedical Engineering department, aligned with ACSQHC National Safety and Quality Health Service (NSQHS) Standards</w:t>
            </w:r>
          </w:p>
        </w:tc>
        <w:tc>
          <w:tcPr/>
          <w:p>
            <w:pPr>
              <w:pStyle w:val="Compact"/>
              <w:jc w:val="left"/>
            </w:pPr>
            <w:r>
              <w:t xml:space="preserve">Annual (1 report)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1.7</w:t>
            </w:r>
          </w:p>
        </w:tc>
        <w:tc>
          <w:tcPr/>
          <w:p>
            <w:pPr>
              <w:pStyle w:val="Compact"/>
              <w:jc w:val="left"/>
            </w:pPr>
            <w:r>
              <w:t xml:space="preserve">Emergency on-call support (24/7) for critical device failures at Australia Melbourne hospital sites, with guaranteed response within 4 hours</w:t>
            </w:r>
          </w:p>
        </w:tc>
        <w:tc>
          <w:tcPr/>
          <w:p>
            <w:pPr>
              <w:pStyle w:val="Compact"/>
              <w:jc w:val="left"/>
            </w:pPr>
            <w:r>
              <w:t xml:space="preserve">Annual retainer</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right"/>
            </w:pPr>
            <w:r>
              <w:t xml:space="preserve">Subtotal (Excluding GST)</w:t>
            </w:r>
          </w:p>
        </w:tc>
        <w:tc>
          <w:tcPr/>
          <w:p>
            <w:pPr>
              <w:pStyle w:val="Compact"/>
              <w:jc w:val="left"/>
            </w:pPr>
            <w:r>
              <w:t xml:space="preserve">$142,240.00</w:t>
            </w:r>
          </w:p>
        </w:tc>
      </w:tr>
      <w:tr>
        <w:tc>
          <w:tcPr>
            <w:gridSpan w:val="4"/>
          </w:tcPr>
          <w:p>
            <w:pPr>
              <w:pStyle w:val="Compact"/>
              <w:jc w:val="right"/>
            </w:pPr>
            <w:r>
              <w:t xml:space="preserve">GST (10%)</w:t>
            </w:r>
          </w:p>
        </w:tc>
        <w:tc>
          <w:tcPr/>
          <w:p>
            <w:pPr>
              <w:pStyle w:val="Compact"/>
              <w:jc w:val="left"/>
            </w:pPr>
            <w:r>
              <w:t xml:space="preserve">$14,224.00</w:t>
            </w:r>
          </w:p>
        </w:tc>
      </w:tr>
      <w:tr>
        <w:tc>
          <w:tcPr>
            <w:gridSpan w:val="4"/>
          </w:tcPr>
          <w:p>
            <w:pPr>
              <w:pStyle w:val="Compact"/>
              <w:jc w:val="right"/>
            </w:pPr>
            <w:r>
              <w:t xml:space="preserve">TOTAL (Including GST)</w:t>
            </w:r>
          </w:p>
        </w:tc>
        <w:tc>
          <w:tcPr/>
          <w:p>
            <w:pPr>
              <w:pStyle w:val="Compact"/>
              <w:jc w:val="left"/>
            </w:pPr>
            <w:r>
              <w:t xml:space="preserve">$156,464.00</w:t>
            </w:r>
          </w:p>
        </w:tc>
      </w:tr>
    </w:tbl>
    <w:bookmarkEnd w:id="22"/>
    <w:bookmarkStart w:id="23" w:name="qualifications-and-compliance"/>
    <w:p>
      <w:pPr>
        <w:pStyle w:val="Heading2"/>
      </w:pPr>
      <w:r>
        <w:t xml:space="preserve">3. Qualifications and Compliance</w:t>
      </w:r>
    </w:p>
    <w:p>
      <w:pPr>
        <w:pStyle w:val="FirstParagraph"/>
      </w:pPr>
      <w:r>
        <w:t xml:space="preserve">The</w:t>
      </w:r>
      <w:r>
        <w:t xml:space="preserve"> </w:t>
      </w:r>
      <w:r>
        <w:t xml:space="preserve">Biomedical Engineer</w:t>
      </w:r>
      <w:r>
        <w:t xml:space="preserve"> </w:t>
      </w:r>
      <w:r>
        <w:t xml:space="preserve">assigned to this engagement holds a Bachelor of Engineering (Biomedical) from the University of Melbourne, is a registered member of Engineers Australia, and maintains current professional indemnity insurance with a minimum coverage of AUD 10,000,000. All work performed under this Quotation Estimate shall comply with the Australian Medical Device Regulations 2002, the Privacy Act 1988 (Cth), and all applicable Victorian state health regulations governing the operation of medical technology in Australia Melbourne.</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ninety (90) calendar days from the date of issue. Beyond this period, pricing may be subject to revision based on prevailing market conditions in Australia Melbourne.</w:t>
      </w:r>
    </w:p>
    <w:p>
      <w:pPr>
        <w:numPr>
          <w:ilvl w:val="0"/>
          <w:numId w:val="1001"/>
        </w:numPr>
        <w:pStyle w:val="Compact"/>
      </w:pPr>
      <w:r>
        <w:t xml:space="preserve">Payment terms: 50% upon acceptance of this Quotation Estimate, with the remaining 50% payable in two equal monthly instalments at the commencement of the engagement and at the six-month mark.</w:t>
      </w:r>
    </w:p>
    <w:p>
      <w:pPr>
        <w:numPr>
          <w:ilvl w:val="0"/>
          <w:numId w:val="1001"/>
        </w:numPr>
        <w:pStyle w:val="Compact"/>
      </w:pPr>
      <w:r>
        <w:t xml:space="preserve">All rates quoted are in Australian Dollars (AUD) and are inclusive of travel within the Australia Melbourne metropolitan area (within a 50 km radius of the CBD). Travel to regional sites beyond this radius will be billed at $0.85 per kilometre.</w:t>
      </w:r>
    </w:p>
    <w:p>
      <w:pPr>
        <w:numPr>
          <w:ilvl w:val="0"/>
          <w:numId w:val="1001"/>
        </w:numPr>
        <w:pStyle w:val="Compact"/>
      </w:pPr>
      <w:r>
        <w:t xml:space="preserve">The Biomedical Engineer shall provide a written service report within five (5) business days following each maintenance visit or corrective action, detailing findings, actions taken, and any recommended follow-up.</w:t>
      </w:r>
    </w:p>
    <w:p>
      <w:pPr>
        <w:numPr>
          <w:ilvl w:val="0"/>
          <w:numId w:val="1001"/>
        </w:numPr>
        <w:pStyle w:val="Compact"/>
      </w:pPr>
      <w:r>
        <w:t xml:space="preserve">Any additional services not explicitly listed in this Quotation Estimate shall be subject to a separate written amendment and mutual agreement prior to commencement.</w:t>
      </w:r>
    </w:p>
    <w:p>
      <w:pPr>
        <w:numPr>
          <w:ilvl w:val="0"/>
          <w:numId w:val="1001"/>
        </w:numPr>
        <w:pStyle w:val="Compact"/>
      </w:pPr>
      <w:r>
        <w:t xml:space="preserve">This Quotation Estimate does not constitute a binding contract until countersigned by both parties. The engagement shall be governed by a separate Service Agreement to be executed upon acceptance.</w:t>
      </w:r>
    </w:p>
    <w:p>
      <w:pPr>
        <w:numPr>
          <w:ilvl w:val="0"/>
          <w:numId w:val="1001"/>
        </w:numPr>
        <w:pStyle w:val="Compact"/>
      </w:pPr>
      <w:r>
        <w:t xml:space="preserve">MedTech Solutions Australia Pty Ltd reserves the right to decline or modify any aspect of this Quotation Estimate if regulatory changes in Australia Melbourne render the proposed services non-compliant.</w:t>
      </w:r>
    </w:p>
    <w:p>
      <w:pPr>
        <w:numPr>
          <w:ilvl w:val="0"/>
          <w:numId w:val="1001"/>
        </w:numPr>
        <w:pStyle w:val="Compact"/>
      </w:pPr>
      <w:r>
        <w:t xml:space="preserve">Confidentiality: All patient data, facility information, and proprietary medical device configurations accessed during the performance of services shall be treated as strictly confidential in accordance with Victorian health privacy legislation.</w:t>
      </w:r>
    </w:p>
    <w:p>
      <w:pPr>
        <w:numPr>
          <w:ilvl w:val="0"/>
          <w:numId w:val="1001"/>
        </w:numPr>
        <w:pStyle w:val="Compact"/>
      </w:pPr>
      <w:r>
        <w:t xml:space="preserve">Dispute resolution shall be governed by the laws of the State of Victoria, Australia, with jurisdiction vested in the courts of Australia Melbourne.</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Biomedical Engineer</w:t>
      </w:r>
      <w:r>
        <w:t xml:space="preserve"> </w:t>
      </w:r>
      <w:r>
        <w:t xml:space="preserve">to deliver the specified services within</w:t>
      </w:r>
      <w:r>
        <w:t xml:space="preserve"> </w:t>
      </w:r>
      <w:r>
        <w:t xml:space="preserve">Australia Melbourne</w:t>
      </w:r>
      <w:r>
        <w:t xml:space="preserve">.</w:t>
      </w:r>
    </w:p>
    <w:p>
      <w:pPr>
        <w:pStyle w:val="BodyText"/>
      </w:pPr>
      <w:r>
        <w:rPr>
          <w:bCs/>
          <w:b/>
        </w:rPr>
        <w:t xml:space="preserve">For and on behalf of MedTech Solutions Australia Pty Ltd:</w:t>
      </w:r>
    </w:p>
    <w:p>
      <w:pPr>
        <w:pStyle w:val="BodyText"/>
      </w:pPr>
      <w:r>
        <w:t xml:space="preserve">Name: James Thornton, Principal Biomedical Engineer</w:t>
      </w:r>
      <w:r>
        <w:br/>
      </w:r>
      <w:r>
        <w:t xml:space="preserve">Signature: _________________________</w:t>
      </w:r>
      <w:r>
        <w:br/>
      </w:r>
      <w:r>
        <w:t xml:space="preserve">Date: _________________________</w:t>
      </w:r>
    </w:p>
    <w:p>
      <w:pPr>
        <w:pStyle w:val="BodyText"/>
      </w:pPr>
      <w:r>
        <w:rPr>
          <w:bCs/>
          <w:b/>
        </w:rPr>
        <w:t xml:space="preserve">For and on behalf of St. Vincent's Health Network:</w:t>
      </w:r>
    </w:p>
    <w:p>
      <w:pPr>
        <w:pStyle w:val="BodyText"/>
      </w:pPr>
      <w:r>
        <w:t xml:space="preserve">Name: Dr. Sarah Mitchell, Director of Clinical Engineering</w:t>
      </w:r>
      <w:r>
        <w:br/>
      </w:r>
      <w:r>
        <w:t xml:space="preserve">Signature: _________________________</w:t>
      </w:r>
      <w:r>
        <w:br/>
      </w:r>
      <w:r>
        <w:t xml:space="preserve">Date: _________________________</w:t>
      </w:r>
    </w:p>
    <w:p>
      <w:pPr>
        <w:pStyle w:val="BodyText"/>
      </w:pPr>
      <w:r>
        <w:t xml:space="preserve">This Quotation Estimate was prepared by MedTech Solutions Australia Pty Ltd for use in Australia Melbourne. Document Reference: QTE-2025-BME-0047.</w:t>
      </w:r>
      <w:r>
        <w:br/>
      </w:r>
      <w:r>
        <w:t xml:space="preserve">This document is confidential and intended solely for the named recipient. Unauthorised reproduction or distribution is prohibited.</w:t>
      </w:r>
      <w:r>
        <w:br/>
      </w:r>
      <w:r>
        <w:t xml:space="preserve">© 2025 MedTech Solutions Australia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Australia Melbourne</dc:title>
  <dc:creator/>
  <dc:language>en</dc:language>
  <cp:keywords/>
  <dcterms:created xsi:type="dcterms:W3CDTF">2026-10-10T05:43:56Z</dcterms:created>
  <dcterms:modified xsi:type="dcterms:W3CDTF">2026-10-10T05:43:56Z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