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Biomedical Engineering Services</w:t>
      </w:r>
    </w:p>
    <w:p>
      <w:pPr>
        <w:pStyle w:val="BodyText"/>
      </w:pPr>
      <w:r>
        <w:t xml:space="preserve">Sydney, New South Wales, Australia</w:t>
      </w:r>
    </w:p>
    <w:p>
      <w:pPr>
        <w:pStyle w:val="BodyText"/>
      </w:pPr>
      <w:r>
        <w:t xml:space="preserve">Ref: QTE-BME-SYD-2025-0472</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Page:</w:t>
      </w:r>
      <w:r>
        <w:t xml:space="preserve"> </w:t>
      </w:r>
      <w:r>
        <w:t xml:space="preserve">1 of 1</w:t>
      </w:r>
    </w:p>
    <w:bookmarkStart w:id="23" w:name="parties-involved"/>
    <w:p>
      <w:pPr>
        <w:pStyle w:val="Heading2"/>
      </w:pPr>
      <w:r>
        <w:t xml:space="preserve">1. Parties Involved</w:t>
      </w:r>
    </w:p>
    <w:bookmarkStart w:id="21" w:name="provider-contractor"/>
    <w:p>
      <w:pPr>
        <w:pStyle w:val="Heading3"/>
      </w:pPr>
      <w:r>
        <w:t xml:space="preserve">Provider (Contractor)</w:t>
      </w:r>
    </w:p>
    <w:p>
      <w:pPr>
        <w:pStyle w:val="FirstParagraph"/>
      </w:pPr>
      <w:r>
        <w:rPr>
          <w:bCs/>
          <w:b/>
        </w:rPr>
        <w:t xml:space="preserve">Name:</w:t>
      </w:r>
      <w:r>
        <w:t xml:space="preserve"> </w:t>
      </w:r>
      <w:r>
        <w:t xml:space="preserve">Dr. James A. Whitfield, B.Eng (Biomedical), M.Eng (Biomedical), CPEng</w:t>
      </w:r>
    </w:p>
    <w:p>
      <w:pPr>
        <w:pStyle w:val="BodyText"/>
      </w:pPr>
      <w:r>
        <w:rPr>
          <w:bCs/>
          <w:b/>
        </w:rPr>
        <w:t xml:space="preserve">Company:</w:t>
      </w:r>
      <w:r>
        <w:t xml:space="preserve"> </w:t>
      </w:r>
      <w:r>
        <w:t xml:space="preserve">Whitfield Biomedical Engineering Solutions Pty Ltd</w:t>
      </w:r>
    </w:p>
    <w:p>
      <w:pPr>
        <w:pStyle w:val="BodyText"/>
      </w:pPr>
      <w:r>
        <w:rPr>
          <w:bCs/>
          <w:b/>
        </w:rPr>
        <w:t xml:space="preserve">ABN:</w:t>
      </w:r>
      <w:r>
        <w:t xml:space="preserve"> </w:t>
      </w:r>
      <w:r>
        <w:t xml:space="preserve">48 217 639 054</w:t>
      </w:r>
    </w:p>
    <w:p>
      <w:pPr>
        <w:pStyle w:val="BodyText"/>
      </w:pPr>
      <w:r>
        <w:rPr>
          <w:bCs/>
          <w:b/>
        </w:rPr>
        <w:t xml:space="preserve">Address:</w:t>
      </w:r>
      <w:r>
        <w:t xml:space="preserve"> </w:t>
      </w:r>
      <w:r>
        <w:t xml:space="preserve">Suite 412, Level 4, 88 George Street, Sydney NSW 2000, Australia</w:t>
      </w:r>
    </w:p>
    <w:p>
      <w:pPr>
        <w:pStyle w:val="BodyText"/>
      </w:pPr>
      <w:r>
        <w:rPr>
          <w:bCs/>
          <w:b/>
        </w:rPr>
        <w:t xml:space="preserve">Email:</w:t>
      </w:r>
      <w:r>
        <w:t xml:space="preserve"> </w:t>
      </w:r>
      <w:r>
        <w:t xml:space="preserve">j.whitfield@whitfieldbme.com.au</w:t>
      </w:r>
    </w:p>
    <w:p>
      <w:pPr>
        <w:pStyle w:val="BodyText"/>
      </w:pPr>
      <w:r>
        <w:rPr>
          <w:bCs/>
          <w:b/>
        </w:rPr>
        <w:t xml:space="preserve">Phone:</w:t>
      </w:r>
      <w:r>
        <w:t xml:space="preserve"> </w:t>
      </w:r>
      <w:r>
        <w:t xml:space="preserve">+61 2 9200 4471</w:t>
      </w:r>
    </w:p>
    <w:p>
      <w:pPr>
        <w:pStyle w:val="BodyText"/>
      </w:pPr>
      <w:r>
        <w:rPr>
          <w:bCs/>
          <w:b/>
        </w:rPr>
        <w:t xml:space="preserve">Engineer Registration:</w:t>
      </w:r>
      <w:r>
        <w:t xml:space="preserve"> </w:t>
      </w:r>
      <w:r>
        <w:t xml:space="preserve">Engineers Australia (EA) No. 12847563</w:t>
      </w:r>
    </w:p>
    <w:bookmarkEnd w:id="21"/>
    <w:bookmarkStart w:id="22" w:name="client-recipient"/>
    <w:p>
      <w:pPr>
        <w:pStyle w:val="Heading3"/>
      </w:pPr>
      <w:r>
        <w:t xml:space="preserve">Client (Recipient)</w:t>
      </w:r>
    </w:p>
    <w:p>
      <w:pPr>
        <w:pStyle w:val="FirstParagraph"/>
      </w:pPr>
      <w:r>
        <w:rPr>
          <w:bCs/>
          <w:b/>
        </w:rPr>
        <w:t xml:space="preserve">Name:</w:t>
      </w:r>
      <w:r>
        <w:t xml:space="preserve"> </w:t>
      </w:r>
      <w:r>
        <w:t xml:space="preserve">Dr. Sarah M. Chen, Chief Medical Officer</w:t>
      </w:r>
    </w:p>
    <w:p>
      <w:pPr>
        <w:pStyle w:val="BodyText"/>
      </w:pPr>
      <w:r>
        <w:rPr>
          <w:bCs/>
          <w:b/>
        </w:rPr>
        <w:t xml:space="preserve">Organisation:</w:t>
      </w:r>
      <w:r>
        <w:t xml:space="preserve"> </w:t>
      </w:r>
      <w:r>
        <w:t xml:space="preserve">Sydney Metropolitan Health Alliance</w:t>
      </w:r>
    </w:p>
    <w:p>
      <w:pPr>
        <w:pStyle w:val="BodyText"/>
      </w:pPr>
      <w:r>
        <w:rPr>
          <w:bCs/>
          <w:b/>
        </w:rPr>
        <w:t xml:space="preserve">ABN:</w:t>
      </w:r>
      <w:r>
        <w:t xml:space="preserve"> </w:t>
      </w:r>
      <w:r>
        <w:t xml:space="preserve">52 904 118 732</w:t>
      </w:r>
    </w:p>
    <w:p>
      <w:pPr>
        <w:pStyle w:val="BodyText"/>
      </w:pPr>
      <w:r>
        <w:rPr>
          <w:bCs/>
          <w:b/>
        </w:rPr>
        <w:t xml:space="preserve">Address:</w:t>
      </w:r>
      <w:r>
        <w:t xml:space="preserve"> </w:t>
      </w:r>
      <w:r>
        <w:t xml:space="preserve">100 Macquarie Street, Sydney NSW 2000, Australia</w:t>
      </w:r>
    </w:p>
    <w:p>
      <w:pPr>
        <w:pStyle w:val="BodyText"/>
      </w:pPr>
      <w:r>
        <w:rPr>
          <w:bCs/>
          <w:b/>
        </w:rPr>
        <w:t xml:space="preserve">Email:</w:t>
      </w:r>
      <w:r>
        <w:t xml:space="preserve"> </w:t>
      </w:r>
      <w:r>
        <w:t xml:space="preserve">s.chen@smha.health.nsw.gov.au</w:t>
      </w:r>
    </w:p>
    <w:p>
      <w:pPr>
        <w:pStyle w:val="BodyText"/>
      </w:pPr>
      <w:r>
        <w:rPr>
          <w:bCs/>
          <w:b/>
        </w:rPr>
        <w:t xml:space="preserve">Phone:</w:t>
      </w:r>
      <w:r>
        <w:t xml:space="preserve"> </w:t>
      </w:r>
      <w:r>
        <w:t xml:space="preserve">+61 2 9295 1000</w:t>
      </w:r>
    </w:p>
    <w:bookmarkEnd w:id="22"/>
    <w:bookmarkEnd w:id="23"/>
    <w:bookmarkStart w:id="24" w:name="Xa7f1faa461b03cc210eb26f9b04e497671c78c1"/>
    <w:p>
      <w:pPr>
        <w:pStyle w:val="Heading2"/>
      </w:pPr>
      <w:r>
        <w:t xml:space="preserve">2. Scope of Work – Biomedical Engineer Services</w:t>
      </w:r>
    </w:p>
    <w:p>
      <w:pPr>
        <w:pStyle w:val="FirstParagraph"/>
      </w:pPr>
      <w:r>
        <w:t xml:space="preserve">This Quotation Estimate is issued by Whitfield Biomedical Engineering Solutions Pty Ltd to Sydney Metropolitan Health Alliance for the provision of specialist Biomedical Engineer consultancy services within the greater Sydney metropolitan area, Australia. The scope encompasses the following deliverables and professional engagements: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Biomedical Engineering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Comprehensive audit and compliance assessment of all biomedical equipment (MRI, CT, ultrasound, patient monitors, ventilators) across three Sydney hospital sites, in accordance with Australian Standards AS/NZS 3544 and the Therapeutic Goods Administration (TGA) regulatory framework.</w:t>
            </w:r>
          </w:p>
        </w:tc>
        <w:tc>
          <w:tcPr/>
          <w:p>
            <w:pPr>
              <w:pStyle w:val="Compact"/>
              <w:jc w:val="left"/>
            </w:pPr>
            <w:r>
              <w:t xml:space="preserve">Day</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Design and implementation of a preventive maintenance programme for critical care biomedical devices, including calibration schedules, risk assessments, and documentation aligned with ISO 13485 quality management standards applicable in Australia.</w:t>
            </w:r>
          </w:p>
        </w:tc>
        <w:tc>
          <w:tcPr/>
          <w:p>
            <w:pPr>
              <w:pStyle w:val="Compact"/>
              <w:jc w:val="left"/>
            </w:pPr>
            <w:r>
              <w:t xml:space="preserve">Project</w:t>
            </w:r>
          </w:p>
        </w:tc>
        <w:tc>
          <w:tcPr/>
          <w:p>
            <w:pPr>
              <w:pStyle w:val="Compact"/>
              <w:jc w:val="left"/>
            </w:pPr>
            <w:r>
              <w:t xml:space="preserve">$14,500.00</w:t>
            </w:r>
          </w:p>
        </w:tc>
        <w:tc>
          <w:tcPr/>
          <w:p>
            <w:pPr>
              <w:pStyle w:val="Compact"/>
              <w:jc w:val="left"/>
            </w:pPr>
            <w:r>
              <w:t xml:space="preserve">1</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Biomedical Engineer on-site support for the installation, commissioning, and acceptance testing of two new 3.0 Tesla MRI systems at the Sydney Northern Campus, including electromagnetic compatibility (EMC) verification and safety interlock validation.</w:t>
            </w:r>
          </w:p>
        </w:tc>
        <w:tc>
          <w:tcPr/>
          <w:p>
            <w:pPr>
              <w:pStyle w:val="Compact"/>
              <w:jc w:val="left"/>
            </w:pPr>
            <w:r>
              <w:t xml:space="preserve">Day</w:t>
            </w:r>
          </w:p>
        </w:tc>
        <w:tc>
          <w:tcPr/>
          <w:p>
            <w:pPr>
              <w:pStyle w:val="Compact"/>
              <w:jc w:val="left"/>
            </w:pPr>
            <w:r>
              <w:t xml:space="preserve">$2,100.00</w:t>
            </w:r>
          </w:p>
        </w:tc>
        <w:tc>
          <w:tcPr/>
          <w:p>
            <w:pPr>
              <w:pStyle w:val="Compact"/>
              <w:jc w:val="left"/>
            </w:pPr>
            <w:r>
              <w:t xml:space="preserve">8</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Development of a biomedical equipment risk management plan and incident reporting system compliant with the NSW Health Clinical Risk Management Policy and the National Health and Medical Research Council (NHMRC) guidelines.</w:t>
            </w:r>
          </w:p>
        </w:tc>
        <w:tc>
          <w:tcPr/>
          <w:p>
            <w:pPr>
              <w:pStyle w:val="Compact"/>
              <w:jc w:val="left"/>
            </w:pPr>
            <w:r>
              <w:t xml:space="preserve">Project</w:t>
            </w:r>
          </w:p>
        </w:tc>
        <w:tc>
          <w:tcPr/>
          <w:p>
            <w:pPr>
              <w:pStyle w:val="Compact"/>
              <w:jc w:val="left"/>
            </w:pPr>
            <w:r>
              <w:t xml:space="preserve">$9,750.00</w:t>
            </w:r>
          </w:p>
        </w:tc>
        <w:tc>
          <w:tcPr/>
          <w:p>
            <w:pPr>
              <w:pStyle w:val="Compact"/>
              <w:jc w:val="left"/>
            </w:pPr>
            <w:r>
              <w:t xml:space="preserve">1</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Training and professional development workshops for hospital biomedical technicians and clinical engineering staff (up to 40 participants) covering safe operation, troubleshooting, and regulatory compliance of biomedical devices in the Australian healthcare context.</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Ongoing advisory and remote technical support for the Biomedical Engineering department, including equipment lifecycle analysis, procurement recommendations, and regulatory liaison with TGA and NSW Health authorities.</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6</w:t>
            </w:r>
          </w:p>
        </w:tc>
        <w:tc>
          <w:tcPr/>
          <w:p>
            <w:pPr>
              <w:pStyle w:val="Compact"/>
              <w:jc w:val="left"/>
            </w:pPr>
            <w:r>
              <w:t xml:space="preserve">$39,000.00</w:t>
            </w:r>
          </w:p>
        </w:tc>
      </w:tr>
      <w:tr>
        <w:tc>
          <w:tcPr/>
          <w:p>
            <w:pPr>
              <w:pStyle w:val="Compact"/>
              <w:jc w:val="left"/>
            </w:pPr>
            <w:r>
              <w:t xml:space="preserve">7</w:t>
            </w:r>
          </w:p>
        </w:tc>
        <w:tc>
          <w:tcPr/>
          <w:p>
            <w:pPr>
              <w:pStyle w:val="Compact"/>
              <w:jc w:val="left"/>
            </w:pPr>
            <w:r>
              <w:t xml:space="preserve">Travel and accommodation expenses for on-site visits to regional satellite clinics within the Sydney metropolitan area (Parramatta, Campbelltown, and Wollongong facilities).</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(AUD):</w:t>
            </w:r>
          </w:p>
        </w:tc>
        <w:tc>
          <w:tcPr/>
          <w:p>
            <w:pPr>
              <w:pStyle w:val="Compact"/>
              <w:jc w:val="right"/>
            </w:pPr>
            <w:r>
              <w:t xml:space="preserve">$117,450.00</w:t>
            </w:r>
          </w:p>
        </w:tc>
      </w:tr>
      <w:tr>
        <w:tc>
          <w:tcPr>
            <w:gridSpan w:val="5"/>
          </w:tcPr>
          <w:p>
            <w:pPr>
              <w:pStyle w:val="Compact"/>
              <w:jc w:val="right"/>
            </w:pPr>
            <w:r>
              <w:t xml:space="preserve">GST (10% – Australian Goods and Services Tax):</w:t>
            </w:r>
          </w:p>
        </w:tc>
        <w:tc>
          <w:tcPr/>
          <w:p>
            <w:pPr>
              <w:pStyle w:val="Compact"/>
              <w:jc w:val="right"/>
            </w:pPr>
            <w:r>
              <w:t xml:space="preserve">$11,745.00</w:t>
            </w:r>
          </w:p>
        </w:tc>
      </w:tr>
      <w:tr>
        <w:tc>
          <w:tcPr>
            <w:gridSpan w:val="5"/>
          </w:tcPr>
          <w:p>
            <w:pPr>
              <w:pStyle w:val="Compact"/>
              <w:jc w:val="right"/>
            </w:pPr>
            <w:r>
              <w:t xml:space="preserve">TOTAL QUOTATION ESTIMATE (AUD, incl. GST):</w:t>
            </w:r>
          </w:p>
        </w:tc>
        <w:tc>
          <w:tcPr/>
          <w:p>
            <w:pPr>
              <w:pStyle w:val="Compact"/>
              <w:jc w:val="right"/>
            </w:pPr>
            <w:r>
              <w:t xml:space="preserve">$129,195.00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due to market fluctuations, resource availability, or changes in Australian regulatory requirements.</w:t>
      </w:r>
    </w:p>
    <w:p>
      <w:pPr>
        <w:numPr>
          <w:ilvl w:val="0"/>
          <w:numId w:val="1001"/>
        </w:numPr>
        <w:pStyle w:val="Compact"/>
      </w:pPr>
      <w:r>
        <w:t xml:space="preserve">All rates quoted are in Australian Dollars (AUD) and are inclusive of the Biomedical Engineer's professional expertise, standard tools, and technical documentation. Specialist equipment or third-party calibration services not listed herein will be quoted separately.</w:t>
      </w:r>
    </w:p>
    <w:p>
      <w:pPr>
        <w:numPr>
          <w:ilvl w:val="0"/>
          <w:numId w:val="1001"/>
        </w:numPr>
        <w:pStyle w:val="Compact"/>
      </w:pPr>
      <w:r>
        <w:t xml:space="preserve">Payment terms: 50% deposit upon acceptance of this Quotation Estimate, with the remaining 50% payable within thirty (30) days of project completion or upon delivery of the final report, whichever occurs first. Invoices are subject to standard Australian commercial payment practices.</w:t>
      </w:r>
    </w:p>
    <w:p>
      <w:pPr>
        <w:numPr>
          <w:ilvl w:val="0"/>
          <w:numId w:val="1001"/>
        </w:numPr>
        <w:pStyle w:val="Compact"/>
      </w:pPr>
      <w:r>
        <w:t xml:space="preserve">The Biomedical Engineer shall comply with all applicable Australian and New South Wales legislation, including the Health Records Act 2001 (NSW), the Privacy Act 1988 (Cth), and the Therapeutic Goods Act 1989 (Cth).</w:t>
      </w:r>
    </w:p>
    <w:p>
      <w:pPr>
        <w:numPr>
          <w:ilvl w:val="0"/>
          <w:numId w:val="1001"/>
        </w:numPr>
        <w:pStyle w:val="Compact"/>
      </w:pPr>
      <w:r>
        <w:t xml:space="preserve">All work shall be performed in accordance with the Australian Standard AS/NZS 3544 (Electrical and electronic equipment in health care facilities) and relevant ISO standards. The Biomedical Engineer holds current professional indemnity insurance with a minimum cover of AUD $10,000,000.</w:t>
      </w:r>
    </w:p>
    <w:p>
      <w:pPr>
        <w:numPr>
          <w:ilvl w:val="0"/>
          <w:numId w:val="1001"/>
        </w:numPr>
        <w:pStyle w:val="Compact"/>
      </w:pPr>
      <w:r>
        <w:t xml:space="preserve">Any variation to the scope of work must be agreed in writing by both parties prior to commencement. Variations exceeding 10% of the total Quotation Estimate value will require a revised Quotation Estimate document.</w:t>
      </w:r>
    </w:p>
    <w:p>
      <w:pPr>
        <w:numPr>
          <w:ilvl w:val="0"/>
          <w:numId w:val="1001"/>
        </w:numPr>
        <w:pStyle w:val="Compact"/>
      </w:pPr>
      <w:r>
        <w:t xml:space="preserve">Intellectual property generated specifically for the Client under this engagement shall vest in the Client upon full payment. General methodologies, templates, and pre-existing knowledge of the Biomedical Engineer remain the property of Whitfield Biomedical Engineering Solutions Pty Ltd.</w:t>
      </w:r>
    </w:p>
    <w:p>
      <w:pPr>
        <w:numPr>
          <w:ilvl w:val="0"/>
          <w:numId w:val="1001"/>
        </w:numPr>
        <w:pStyle w:val="Compact"/>
      </w:pPr>
      <w:r>
        <w:t xml:space="preserve">This Quotation Estimate does not constitute a binding contract until formally accepted in writing by the Client and countersigned by the Provider. Acceptance may be communicated via email to the address listed above.</w:t>
      </w:r>
    </w:p>
    <w:p>
      <w:pPr>
        <w:numPr>
          <w:ilvl w:val="0"/>
          <w:numId w:val="1001"/>
        </w:numPr>
        <w:pStyle w:val="Compact"/>
      </w:pPr>
      <w:r>
        <w:t xml:space="preserve">Disputes arising from this Quotation Estimate or the subsequent engagement shall be resolved in accordance with the laws of the State of New South Wales, Australia, and shall be subject to the exclusive jurisdiction of the courts of Sydney, NSW.</w:t>
      </w:r>
    </w:p>
    <w:bookmarkEnd w:id="25"/>
    <w:bookmarkStart w:id="26" w:name="acceptance-and-authorisation"/>
    <w:p>
      <w:pPr>
        <w:pStyle w:val="Heading2"/>
      </w:pPr>
      <w:r>
        <w:t xml:space="preserve">4. Acceptance and Authorisation</w:t>
      </w:r>
    </w:p>
    <w:p>
      <w:pPr>
        <w:pStyle w:val="FirstParagraph"/>
      </w:pPr>
      <w:r>
        <w:rPr>
          <w:bCs/>
          <w:b/>
        </w:rPr>
        <w:t xml:space="preserve">Prepared and Issued by:</w:t>
      </w:r>
    </w:p>
    <w:p>
      <w:pPr>
        <w:pStyle w:val="BodyText"/>
      </w:pPr>
      <w:r>
        <w:rPr>
          <w:bCs/>
          <w:b/>
        </w:rPr>
        <w:t xml:space="preserve">Dr. James A. Whitfield</w:t>
      </w:r>
      <w:r>
        <w:br/>
      </w:r>
      <w:r>
        <w:t xml:space="preserve">Lead Biomedical Engineer, CPEng</w:t>
      </w:r>
      <w:r>
        <w:br/>
      </w:r>
      <w:r>
        <w:t xml:space="preserve">Whitfield Biomedical Engineering Solutions Pty Ltd</w:t>
      </w:r>
      <w:r>
        <w:br/>
      </w:r>
      <w:r>
        <w:t xml:space="preserve">Date: _______________</w:t>
      </w:r>
    </w:p>
    <w:p>
      <w:pPr>
        <w:pStyle w:val="BodyText"/>
      </w:pPr>
      <w:r>
        <w:rPr>
          <w:bCs/>
          <w:b/>
        </w:rPr>
        <w:t xml:space="preserve">Accepted on behalf of Client:</w:t>
      </w:r>
    </w:p>
    <w:p>
      <w:pPr>
        <w:pStyle w:val="BodyText"/>
      </w:pPr>
      <w:r>
        <w:rPr>
          <w:bCs/>
          <w:b/>
        </w:rPr>
        <w:t xml:space="preserve">Dr. Sarah M. Chen</w:t>
      </w:r>
      <w:r>
        <w:br/>
      </w:r>
      <w:r>
        <w:t xml:space="preserve">Chief Medical Officer</w:t>
      </w:r>
      <w:r>
        <w:br/>
      </w:r>
      <w:r>
        <w:t xml:space="preserve">Sydney Metropolitan Health Alliance</w:t>
      </w:r>
      <w:r>
        <w:br/>
      </w:r>
      <w:r>
        <w:t xml:space="preserve">Date: _______________</w:t>
      </w:r>
    </w:p>
    <w:p>
      <w:pPr>
        <w:pStyle w:val="BodyText"/>
      </w:pPr>
      <w:r>
        <w:rPr>
          <w:bCs/>
          <w:b/>
        </w:rPr>
        <w:t xml:space="preserve">Important Notice:</w:t>
      </w:r>
      <w:r>
        <w:t xml:space="preserve"> </w:t>
      </w:r>
      <w:r>
        <w:t xml:space="preserve">This Quotation Estimate has been prepared specifically for the Client named above and is intended for use within the State of New South Wales, Australia. All regulatory references pertain to the Australian healthcare and engineering regulatory environment. This document does not constitute medical advice. The Biomedical Engineer services described herein are subject to the professional standards of Engineers Australia and the Australian Health Practitioner Regulation Agency (AHPRA) where applicable. Please retain this Quotation Estimate for your records and reference.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 Australia Sydney</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