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X1733321e9c022851b4d32da6e5ecf355bd8f403"/>
    <w:p>
      <w:pPr>
        <w:pStyle w:val="Heading1"/>
      </w:pPr>
      <w:r>
        <w:t xml:space="preserve">TechMed Solutions Engenharia Biomédica Ltda.</w:t>
      </w:r>
    </w:p>
    <w:p>
      <w:pPr>
        <w:pStyle w:val="FirstParagraph"/>
      </w:pPr>
      <w:r>
        <w:t xml:space="preserve">CNPJ: 12.345.678/0001-90</w:t>
      </w:r>
    </w:p>
    <w:p>
      <w:pPr>
        <w:pStyle w:val="BodyText"/>
      </w:pPr>
      <w:r>
        <w:t xml:space="preserve">SHIS QI 05, Lote 12, Sala 304 – Setor Habitacional Sul</w:t>
      </w:r>
    </w:p>
    <w:p>
      <w:pPr>
        <w:pStyle w:val="BodyText"/>
      </w:pPr>
      <w:r>
        <w:t xml:space="preserve">Brasília – DF, CEP 71610-000, Brazil</w:t>
      </w:r>
    </w:p>
    <w:p>
      <w:pPr>
        <w:pStyle w:val="BodyText"/>
      </w:pPr>
      <w:r>
        <w:t xml:space="preserve">Phone: +55 (61) 3344-5566 | Email: contato@techmedsolutions.com.br</w:t>
      </w:r>
    </w:p>
    <w:bookmarkEnd w:id="20"/>
    <w:bookmarkStart w:id="21" w:name="quotation-estimate"/>
    <w:p>
      <w:pPr>
        <w:pStyle w:val="Heading2"/>
      </w:pPr>
      <w:r>
        <w:t xml:space="preserve">QUOTATION ESTIMATE</w:t>
      </w:r>
    </w:p>
    <w:p>
      <w:pPr>
        <w:pStyle w:val="FirstParagraph"/>
      </w:pPr>
      <w:r>
        <w:t xml:space="preserve">Document No.: QE-2025-0847</w:t>
      </w:r>
    </w:p>
    <w:p>
      <w:pPr>
        <w:pStyle w:val="BodyText"/>
      </w:pPr>
      <w:r>
        <w:t xml:space="preserve">Date of Issue: 15 June 2025</w:t>
      </w:r>
    </w:p>
    <w:p>
      <w:pPr>
        <w:pStyle w:val="BodyText"/>
      </w:pPr>
      <w:r>
        <w:t xml:space="preserve">Validity: 30 days from issue date</w:t>
      </w:r>
    </w:p>
    <w:bookmarkEnd w:id="21"/>
    <w:p>
      <w:pPr>
        <w:pStyle w:val="BodyText"/>
      </w:pPr>
      <w:r>
        <w:t xml:space="preserve">1. PARTIES AND PROJECT OVERVIEW</w:t>
      </w:r>
    </w:p>
    <w:bookmarkStart w:id="22" w:name="client-requesting-party"/>
    <w:p>
      <w:pPr>
        <w:pStyle w:val="Heading3"/>
      </w:pPr>
      <w:r>
        <w:t xml:space="preserve">Client / Requesting Party</w:t>
      </w:r>
    </w:p>
    <w:p>
      <w:pPr>
        <w:pStyle w:val="FirstParagraph"/>
      </w:pPr>
      <w:r>
        <w:rPr>
          <w:bCs/>
          <w:b/>
        </w:rPr>
        <w:t xml:space="preserve">Name:</w:t>
      </w:r>
      <w:r>
        <w:t xml:space="preserve"> </w:t>
      </w:r>
      <w:r>
        <w:t xml:space="preserve">Hospital Universitário de Brasília (HUB)</w:t>
      </w:r>
    </w:p>
    <w:p>
      <w:pPr>
        <w:pStyle w:val="BodyText"/>
      </w:pPr>
      <w:r>
        <w:rPr>
          <w:bCs/>
          <w:b/>
        </w:rPr>
        <w:t xml:space="preserve">Department:</w:t>
      </w:r>
      <w:r>
        <w:t xml:space="preserve"> </w:t>
      </w:r>
      <w:r>
        <w:t xml:space="preserve">Clinical Engineering &amp; Biomedical Maintenance</w:t>
      </w:r>
    </w:p>
    <w:p>
      <w:pPr>
        <w:pStyle w:val="BodyText"/>
      </w:pPr>
      <w:r>
        <w:rPr>
          <w:bCs/>
          <w:b/>
        </w:rPr>
        <w:t xml:space="preserve">Address:</w:t>
      </w:r>
      <w:r>
        <w:t xml:space="preserve"> </w:t>
      </w:r>
      <w:r>
        <w:t xml:space="preserve">SQHN 2, Lote 01 – Asa Norte, Brasília – DF, Brazil</w:t>
      </w:r>
    </w:p>
    <w:p>
      <w:pPr>
        <w:pStyle w:val="BodyText"/>
      </w:pPr>
      <w:r>
        <w:rPr>
          <w:bCs/>
          <w:b/>
        </w:rPr>
        <w:t xml:space="preserve">Contact:</w:t>
      </w:r>
      <w:r>
        <w:t xml:space="preserve"> </w:t>
      </w:r>
      <w:r>
        <w:t xml:space="preserve">Dr. Ricardo Almeida – Head of Biomedical Services</w:t>
      </w:r>
    </w:p>
    <w:p>
      <w:pPr>
        <w:pStyle w:val="BodyText"/>
      </w:pPr>
      <w:r>
        <w:rPr>
          <w:bCs/>
          <w:b/>
        </w:rPr>
        <w:t xml:space="preserve">Reference No.:</w:t>
      </w:r>
      <w:r>
        <w:t xml:space="preserve"> </w:t>
      </w:r>
      <w:r>
        <w:t xml:space="preserve">HUB-ENG-2025-0312</w:t>
      </w:r>
    </w:p>
    <w:bookmarkEnd w:id="22"/>
    <w:bookmarkStart w:id="23" w:name="service-provider"/>
    <w:p>
      <w:pPr>
        <w:pStyle w:val="Heading3"/>
      </w:pPr>
      <w:r>
        <w:t xml:space="preserve">Service Provider</w:t>
      </w:r>
    </w:p>
    <w:p>
      <w:pPr>
        <w:pStyle w:val="FirstParagraph"/>
      </w:pPr>
      <w:r>
        <w:rPr>
          <w:bCs/>
          <w:b/>
        </w:rPr>
        <w:t xml:space="preserve">Company:</w:t>
      </w:r>
      <w:r>
        <w:t xml:space="preserve"> </w:t>
      </w:r>
      <w:r>
        <w:t xml:space="preserve">TechMed Solutions Engenharia Biomédica Ltda.</w:t>
      </w:r>
    </w:p>
    <w:p>
      <w:pPr>
        <w:pStyle w:val="BodyText"/>
      </w:pPr>
      <w:r>
        <w:rPr>
          <w:bCs/>
          <w:b/>
        </w:rPr>
        <w:t xml:space="preserve">Lead Biomedical Engineer:</w:t>
      </w:r>
      <w:r>
        <w:t xml:space="preserve"> </w:t>
      </w:r>
      <w:r>
        <w:t xml:space="preserve">Eng.ª Fernanda Costa, CREA-DF 123.456</w:t>
      </w:r>
    </w:p>
    <w:p>
      <w:pPr>
        <w:pStyle w:val="BodyText"/>
      </w:pPr>
      <w:r>
        <w:rPr>
          <w:bCs/>
          <w:b/>
        </w:rPr>
        <w:t xml:space="preserve">Specialization:</w:t>
      </w:r>
      <w:r>
        <w:t xml:space="preserve"> </w:t>
      </w:r>
      <w:r>
        <w:t xml:space="preserve">Diagnostic Imaging, Patient Monitoring, and Laboratory Equipment</w:t>
      </w:r>
    </w:p>
    <w:p>
      <w:pPr>
        <w:pStyle w:val="BodyText"/>
      </w:pPr>
      <w:r>
        <w:rPr>
          <w:bCs/>
          <w:b/>
        </w:rPr>
        <w:t xml:space="preserve">Location of Service:</w:t>
      </w:r>
      <w:r>
        <w:t xml:space="preserve"> </w:t>
      </w:r>
      <w:r>
        <w:t xml:space="preserve">Brasília – DF, Brazil</w:t>
      </w:r>
    </w:p>
    <w:bookmarkEnd w:id="23"/>
    <w:p>
      <w:pPr>
        <w:pStyle w:val="BodyText"/>
      </w:pPr>
      <w:r>
        <w:t xml:space="preserve">This</w:t>
      </w:r>
      <w:r>
        <w:t xml:space="preserve"> </w:t>
      </w:r>
      <w:r>
        <w:t xml:space="preserve">Quotation Estimate</w:t>
      </w:r>
      <w:r>
        <w:t xml:space="preserve"> </w:t>
      </w:r>
      <w:r>
        <w:t xml:space="preserve">is issued by TechMed Solutions Engenharia Biomédica Ltda. to provide a comprehensive, itemized cost breakdown for the engagement of a qualified</w:t>
      </w:r>
      <w:r>
        <w:t xml:space="preserve"> </w:t>
      </w:r>
      <w:r>
        <w:t xml:space="preserve">Biomedical Engineer</w:t>
      </w:r>
      <w:r>
        <w:t xml:space="preserve"> </w:t>
      </w:r>
      <w:r>
        <w:t xml:space="preserve">to perform installation, calibration, preventive maintenance, and regulatory compliance verification of medical equipment at the facilities of Hospital Universitário de Brasília, located in the Federal District of</w:t>
      </w:r>
      <w:r>
        <w:t xml:space="preserve"> </w:t>
      </w:r>
      <w:r>
        <w:t xml:space="preserve">Brazil Brasília</w:t>
      </w:r>
      <w:r>
        <w:t xml:space="preserve">. All services described herein shall be executed in strict accordance with the technical standards established by ANVISA (Agência Nacional de Vigilância Sanitária), the Brazilian Ministry of Health, and applicable IEC 62353 and IEC 60601-1 international norms.</w:t>
      </w:r>
    </w:p>
    <w:p>
      <w:pPr>
        <w:pStyle w:val="BodyText"/>
      </w:pPr>
      <w:r>
        <w:t xml:space="preserve">2. SCOPE OF SERVICES – BIOMEDICAL ENGINEER ENGAGEMENT</w:t>
      </w:r>
    </w:p>
    <w:p>
      <w:pPr>
        <w:pStyle w:val="BodyText"/>
      </w:pPr>
      <w:r>
        <w:t xml:space="preserve">The</w:t>
      </w:r>
      <w:r>
        <w:t xml:space="preserve"> </w:t>
      </w:r>
      <w:r>
        <w:t xml:space="preserve">Biomedical Engineer</w:t>
      </w:r>
      <w:r>
        <w:t xml:space="preserve"> </w:t>
      </w:r>
      <w:r>
        <w:t xml:space="preserve">assigned to this project shall be a fully licensed professional registered with CREA-DF, possessing a minimum of eight (8) years of post-graduate experience in clinical engineering. The scope of work encompasses the following activities to be carried out on-site in</w:t>
      </w:r>
      <w:r>
        <w:t xml:space="preserve"> </w:t>
      </w:r>
      <w:r>
        <w:t xml:space="preserve">Brazil Brasília</w:t>
      </w:r>
      <w:r>
        <w:t xml:space="preserve">:</w:t>
      </w:r>
    </w:p>
    <w:p>
      <w:pPr>
        <w:numPr>
          <w:ilvl w:val="0"/>
          <w:numId w:val="1001"/>
        </w:numPr>
        <w:pStyle w:val="Compact"/>
      </w:pPr>
      <w:r>
        <w:t xml:space="preserve">Installation and initial commissioning of 12 (twelve) new patient monitoring systems (multi-parameter) in the Intensive Care Unit (ICU) and Emergency Department.</w:t>
      </w:r>
    </w:p>
    <w:p>
      <w:pPr>
        <w:numPr>
          <w:ilvl w:val="0"/>
          <w:numId w:val="1001"/>
        </w:numPr>
        <w:pStyle w:val="Compact"/>
      </w:pPr>
      <w:r>
        <w:t xml:space="preserve">Calibration and performance verification of 45 (forty-five) existing diagnostic imaging devices, including 2 digital X-ray units, 1 ultrasound system, and 3 CT scanners, in compliance with ANVISA RDC 50/2002.</w:t>
      </w:r>
    </w:p>
    <w:p>
      <w:pPr>
        <w:numPr>
          <w:ilvl w:val="0"/>
          <w:numId w:val="1001"/>
        </w:numPr>
        <w:pStyle w:val="Compact"/>
      </w:pPr>
      <w:r>
        <w:t xml:space="preserve">Preventive maintenance program design and execution for 200 (two hundred) pieces of critical medical equipment across all hospital wards.</w:t>
      </w:r>
    </w:p>
    <w:p>
      <w:pPr>
        <w:numPr>
          <w:ilvl w:val="0"/>
          <w:numId w:val="1001"/>
        </w:numPr>
        <w:pStyle w:val="Compact"/>
      </w:pPr>
      <w:r>
        <w:t xml:space="preserve">Electrical safety testing (IEC 62353) and dielectric strength verification for all Class I and Class II medical electrical equipment.</w:t>
      </w:r>
    </w:p>
    <w:p>
      <w:pPr>
        <w:numPr>
          <w:ilvl w:val="0"/>
          <w:numId w:val="1001"/>
        </w:numPr>
        <w:pStyle w:val="Compact"/>
      </w:pPr>
      <w:r>
        <w:t xml:space="preserve">Regulatory documentation preparation, including equipment registration, traceability records, and submission of compliance reports to the local ANVISA regional office in Brasília.</w:t>
      </w:r>
    </w:p>
    <w:p>
      <w:pPr>
        <w:numPr>
          <w:ilvl w:val="0"/>
          <w:numId w:val="1001"/>
        </w:numPr>
        <w:pStyle w:val="Compact"/>
      </w:pPr>
      <w:r>
        <w:t xml:space="preserve">Training sessions (minimum 16 hours) for hospital technical staff on safe operation, basic troubleshooting, and emergency shutdown procedures.</w:t>
      </w:r>
    </w:p>
    <w:p>
      <w:pPr>
        <w:numPr>
          <w:ilvl w:val="0"/>
          <w:numId w:val="1001"/>
        </w:numPr>
        <w:pStyle w:val="Compact"/>
      </w:pPr>
      <w:r>
        <w:t xml:space="preserve">Provision of a 12-month post-installation warranty support plan with on-call response within 4 business hours.</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Biomedical Engineer – Installation &amp; Commissioning (ICU &amp; ER Monitors)</w:t>
            </w:r>
          </w:p>
        </w:tc>
        <w:tc>
          <w:tcPr/>
          <w:p>
            <w:pPr>
              <w:pStyle w:val="Compact"/>
              <w:jc w:val="left"/>
            </w:pPr>
            <w:r>
              <w:t xml:space="preserve">12 units</w:t>
            </w:r>
          </w:p>
        </w:tc>
        <w:tc>
          <w:tcPr/>
          <w:p>
            <w:pPr>
              <w:pStyle w:val="Compact"/>
              <w:jc w:val="left"/>
            </w:pPr>
            <w:r>
              <w:t xml:space="preserve">R$ 4,800.00</w:t>
            </w:r>
          </w:p>
        </w:tc>
        <w:tc>
          <w:tcPr/>
          <w:p>
            <w:pPr>
              <w:pStyle w:val="Compact"/>
              <w:jc w:val="left"/>
            </w:pPr>
            <w:r>
              <w:t xml:space="preserve">R$ 57,600.00</w:t>
            </w:r>
          </w:p>
        </w:tc>
        <w:tc>
          <w:tcPr/>
          <w:p>
            <w:pPr>
              <w:pStyle w:val="Compact"/>
              <w:jc w:val="left"/>
            </w:pPr>
            <w:r>
              <w:t xml:space="preserve">15 days</w:t>
            </w:r>
          </w:p>
        </w:tc>
      </w:tr>
      <w:tr>
        <w:tc>
          <w:tcPr/>
          <w:p>
            <w:pPr>
              <w:pStyle w:val="Compact"/>
              <w:jc w:val="left"/>
            </w:pPr>
            <w:r>
              <w:t xml:space="preserve">02</w:t>
            </w:r>
          </w:p>
        </w:tc>
        <w:tc>
          <w:tcPr/>
          <w:p>
            <w:pPr>
              <w:pStyle w:val="Compact"/>
              <w:jc w:val="left"/>
            </w:pPr>
            <w:r>
              <w:t xml:space="preserve">Biomedical Engineer – Calibration &amp; Performance Verification (Imaging)</w:t>
            </w:r>
          </w:p>
        </w:tc>
        <w:tc>
          <w:tcPr/>
          <w:p>
            <w:pPr>
              <w:pStyle w:val="Compact"/>
              <w:jc w:val="left"/>
            </w:pPr>
            <w:r>
              <w:t xml:space="preserve">45 units</w:t>
            </w:r>
          </w:p>
        </w:tc>
        <w:tc>
          <w:tcPr/>
          <w:p>
            <w:pPr>
              <w:pStyle w:val="Compact"/>
              <w:jc w:val="left"/>
            </w:pPr>
            <w:r>
              <w:t xml:space="preserve">R$ 2,200.00</w:t>
            </w:r>
          </w:p>
        </w:tc>
        <w:tc>
          <w:tcPr/>
          <w:p>
            <w:pPr>
              <w:pStyle w:val="Compact"/>
              <w:jc w:val="left"/>
            </w:pPr>
            <w:r>
              <w:t xml:space="preserve">R$ 99,000.00</w:t>
            </w:r>
          </w:p>
        </w:tc>
        <w:tc>
          <w:tcPr/>
          <w:p>
            <w:pPr>
              <w:pStyle w:val="Compact"/>
              <w:jc w:val="left"/>
            </w:pPr>
            <w:r>
              <w:t xml:space="preserve">20 days</w:t>
            </w:r>
          </w:p>
        </w:tc>
      </w:tr>
      <w:tr>
        <w:tc>
          <w:tcPr/>
          <w:p>
            <w:pPr>
              <w:pStyle w:val="Compact"/>
              <w:jc w:val="left"/>
            </w:pPr>
            <w:r>
              <w:t xml:space="preserve">03</w:t>
            </w:r>
          </w:p>
        </w:tc>
        <w:tc>
          <w:tcPr/>
          <w:p>
            <w:pPr>
              <w:pStyle w:val="Compact"/>
              <w:jc w:val="left"/>
            </w:pPr>
            <w:r>
              <w:t xml:space="preserve">Preventive Maintenance Program – Design &amp; Execution</w:t>
            </w:r>
          </w:p>
        </w:tc>
        <w:tc>
          <w:tcPr/>
          <w:p>
            <w:pPr>
              <w:pStyle w:val="Compact"/>
              <w:jc w:val="left"/>
            </w:pPr>
            <w:r>
              <w:t xml:space="preserve">200 units</w:t>
            </w:r>
          </w:p>
        </w:tc>
        <w:tc>
          <w:tcPr/>
          <w:p>
            <w:pPr>
              <w:pStyle w:val="Compact"/>
              <w:jc w:val="left"/>
            </w:pPr>
            <w:r>
              <w:t xml:space="preserve">R$ 350.00</w:t>
            </w:r>
          </w:p>
        </w:tc>
        <w:tc>
          <w:tcPr/>
          <w:p>
            <w:pPr>
              <w:pStyle w:val="Compact"/>
              <w:jc w:val="left"/>
            </w:pPr>
            <w:r>
              <w:t xml:space="preserve">R$ 70,000.00</w:t>
            </w:r>
          </w:p>
        </w:tc>
        <w:tc>
          <w:tcPr/>
          <w:p>
            <w:pPr>
              <w:pStyle w:val="Compact"/>
              <w:jc w:val="left"/>
            </w:pPr>
            <w:r>
              <w:t xml:space="preserve">30 days</w:t>
            </w:r>
          </w:p>
        </w:tc>
      </w:tr>
      <w:tr>
        <w:tc>
          <w:tcPr/>
          <w:p>
            <w:pPr>
              <w:pStyle w:val="Compact"/>
              <w:jc w:val="left"/>
            </w:pPr>
            <w:r>
              <w:t xml:space="preserve">04</w:t>
            </w:r>
          </w:p>
        </w:tc>
        <w:tc>
          <w:tcPr/>
          <w:p>
            <w:pPr>
              <w:pStyle w:val="Compact"/>
              <w:jc w:val="left"/>
            </w:pPr>
            <w:r>
              <w:t xml:space="preserve">Electrical Safety Testing &amp; Dielectric Verification (IEC 62353)</w:t>
            </w:r>
          </w:p>
        </w:tc>
        <w:tc>
          <w:tcPr/>
          <w:p>
            <w:pPr>
              <w:pStyle w:val="Compact"/>
              <w:jc w:val="left"/>
            </w:pPr>
            <w:r>
              <w:t xml:space="preserve">200 units</w:t>
            </w:r>
          </w:p>
        </w:tc>
        <w:tc>
          <w:tcPr/>
          <w:p>
            <w:pPr>
              <w:pStyle w:val="Compact"/>
              <w:jc w:val="left"/>
            </w:pPr>
            <w:r>
              <w:t xml:space="preserve">R$ 180.00</w:t>
            </w:r>
          </w:p>
        </w:tc>
        <w:tc>
          <w:tcPr/>
          <w:p>
            <w:pPr>
              <w:pStyle w:val="Compact"/>
              <w:jc w:val="left"/>
            </w:pPr>
            <w:r>
              <w:t xml:space="preserve">R$ 36,000.00</w:t>
            </w:r>
          </w:p>
        </w:tc>
        <w:tc>
          <w:tcPr/>
          <w:p>
            <w:pPr>
              <w:pStyle w:val="Compact"/>
              <w:jc w:val="left"/>
            </w:pPr>
            <w:r>
              <w:t xml:space="preserve">15 days</w:t>
            </w:r>
          </w:p>
        </w:tc>
      </w:tr>
      <w:tr>
        <w:tc>
          <w:tcPr/>
          <w:p>
            <w:pPr>
              <w:pStyle w:val="Compact"/>
              <w:jc w:val="left"/>
            </w:pPr>
            <w:r>
              <w:t xml:space="preserve">05</w:t>
            </w:r>
          </w:p>
        </w:tc>
        <w:tc>
          <w:tcPr/>
          <w:p>
            <w:pPr>
              <w:pStyle w:val="Compact"/>
              <w:jc w:val="left"/>
            </w:pPr>
            <w:r>
              <w:t xml:space="preserve">Regulatory Compliance Documentation &amp; ANVISA Filing (Brasília)</w:t>
            </w:r>
          </w:p>
        </w:tc>
        <w:tc>
          <w:tcPr/>
          <w:p>
            <w:pPr>
              <w:pStyle w:val="Compact"/>
              <w:jc w:val="left"/>
            </w:pPr>
            <w:r>
              <w:t xml:space="preserve">1 lot</w:t>
            </w:r>
          </w:p>
        </w:tc>
        <w:tc>
          <w:tcPr/>
          <w:p>
            <w:pPr>
              <w:pStyle w:val="Compact"/>
              <w:jc w:val="left"/>
            </w:pPr>
            <w:r>
              <w:t xml:space="preserve">R$ 18,500.00</w:t>
            </w:r>
          </w:p>
        </w:tc>
        <w:tc>
          <w:tcPr/>
          <w:p>
            <w:pPr>
              <w:pStyle w:val="Compact"/>
              <w:jc w:val="left"/>
            </w:pPr>
            <w:r>
              <w:t xml:space="preserve">R$ 18,500.00</w:t>
            </w:r>
          </w:p>
        </w:tc>
        <w:tc>
          <w:tcPr/>
          <w:p>
            <w:pPr>
              <w:pStyle w:val="Compact"/>
              <w:jc w:val="left"/>
            </w:pPr>
            <w:r>
              <w:t xml:space="preserve">10 days</w:t>
            </w:r>
          </w:p>
        </w:tc>
      </w:tr>
      <w:tr>
        <w:tc>
          <w:tcPr/>
          <w:p>
            <w:pPr>
              <w:pStyle w:val="Compact"/>
              <w:jc w:val="left"/>
            </w:pPr>
            <w:r>
              <w:t xml:space="preserve">06</w:t>
            </w:r>
          </w:p>
        </w:tc>
        <w:tc>
          <w:tcPr/>
          <w:p>
            <w:pPr>
              <w:pStyle w:val="Compact"/>
              <w:jc w:val="left"/>
            </w:pPr>
            <w:r>
              <w:t xml:space="preserve">Technical Training for Hospital Staff (Classroom + Hands-on)</w:t>
            </w:r>
          </w:p>
        </w:tc>
        <w:tc>
          <w:tcPr/>
          <w:p>
            <w:pPr>
              <w:pStyle w:val="Compact"/>
              <w:jc w:val="left"/>
            </w:pPr>
            <w:r>
              <w:t xml:space="preserve">16 hours</w:t>
            </w:r>
          </w:p>
        </w:tc>
        <w:tc>
          <w:tcPr/>
          <w:p>
            <w:pPr>
              <w:pStyle w:val="Compact"/>
              <w:jc w:val="left"/>
            </w:pPr>
            <w:r>
              <w:t xml:space="preserve">R$ 1,200.00</w:t>
            </w:r>
          </w:p>
        </w:tc>
        <w:tc>
          <w:tcPr/>
          <w:p>
            <w:pPr>
              <w:pStyle w:val="Compact"/>
              <w:jc w:val="left"/>
            </w:pPr>
            <w:r>
              <w:t xml:space="preserve">R$ 19,200.00</w:t>
            </w:r>
          </w:p>
        </w:tc>
        <w:tc>
          <w:tcPr/>
          <w:p>
            <w:pPr>
              <w:pStyle w:val="Compact"/>
              <w:jc w:val="left"/>
            </w:pPr>
            <w:r>
              <w:t xml:space="preserve">4 days</w:t>
            </w:r>
          </w:p>
        </w:tc>
      </w:tr>
      <w:tr>
        <w:tc>
          <w:tcPr/>
          <w:p>
            <w:pPr>
              <w:pStyle w:val="Compact"/>
              <w:jc w:val="left"/>
            </w:pPr>
            <w:r>
              <w:t xml:space="preserve">07</w:t>
            </w:r>
          </w:p>
        </w:tc>
        <w:tc>
          <w:tcPr/>
          <w:p>
            <w:pPr>
              <w:pStyle w:val="Compact"/>
              <w:jc w:val="left"/>
            </w:pPr>
            <w:r>
              <w:t xml:space="preserve">12-Month Post-Installation Warranty &amp; On-Call Support</w:t>
            </w:r>
          </w:p>
        </w:tc>
        <w:tc>
          <w:tcPr/>
          <w:p>
            <w:pPr>
              <w:pStyle w:val="Compact"/>
              <w:jc w:val="left"/>
            </w:pPr>
            <w:r>
              <w:t xml:space="preserve">1 contract</w:t>
            </w:r>
          </w:p>
        </w:tc>
        <w:tc>
          <w:tcPr/>
          <w:p>
            <w:pPr>
              <w:pStyle w:val="Compact"/>
              <w:jc w:val="left"/>
            </w:pPr>
            <w:r>
              <w:t xml:space="preserve">R$ 42,000.00</w:t>
            </w:r>
          </w:p>
        </w:tc>
        <w:tc>
          <w:tcPr/>
          <w:p>
            <w:pPr>
              <w:pStyle w:val="Compact"/>
              <w:jc w:val="left"/>
            </w:pPr>
            <w:r>
              <w:t xml:space="preserve">R$ 42,000.00</w:t>
            </w:r>
          </w:p>
        </w:tc>
        <w:tc>
          <w:tcPr/>
          <w:p>
            <w:pPr>
              <w:pStyle w:val="Compact"/>
              <w:jc w:val="left"/>
            </w:pPr>
            <w:r>
              <w:t xml:space="preserve">12 months</w:t>
            </w:r>
          </w:p>
        </w:tc>
      </w:tr>
      <w:tr>
        <w:tc>
          <w:tcPr/>
          <w:p>
            <w:pPr>
              <w:pStyle w:val="Compact"/>
              <w:jc w:val="left"/>
            </w:pPr>
            <w:r>
              <w:t xml:space="preserve">08</w:t>
            </w:r>
          </w:p>
        </w:tc>
        <w:tc>
          <w:tcPr/>
          <w:p>
            <w:pPr>
              <w:pStyle w:val="Compact"/>
              <w:jc w:val="left"/>
            </w:pPr>
            <w:r>
              <w:t xml:space="preserve">Travel, Accommodation &amp; Logistics within Brasília – DF</w:t>
            </w:r>
          </w:p>
        </w:tc>
        <w:tc>
          <w:tcPr/>
          <w:p>
            <w:pPr>
              <w:pStyle w:val="Compact"/>
              <w:jc w:val="left"/>
            </w:pPr>
            <w:r>
              <w:t xml:space="preserve">1 lot</w:t>
            </w:r>
          </w:p>
        </w:tc>
        <w:tc>
          <w:tcPr/>
          <w:p>
            <w:pPr>
              <w:pStyle w:val="Compact"/>
              <w:jc w:val="left"/>
            </w:pPr>
            <w:r>
              <w:t xml:space="preserve">R$ 8,700.00</w:t>
            </w:r>
          </w:p>
        </w:tc>
        <w:tc>
          <w:tcPr/>
          <w:p>
            <w:pPr>
              <w:pStyle w:val="Compact"/>
              <w:jc w:val="left"/>
            </w:pPr>
            <w:r>
              <w:t xml:space="preserve">R$ 8,700.00</w:t>
            </w:r>
          </w:p>
        </w:tc>
        <w:tc>
          <w:tcPr/>
          <w:p>
            <w:pPr>
              <w:pStyle w:val="Compact"/>
              <w:jc w:val="left"/>
            </w:pPr>
            <w:r>
              <w:t xml:space="preserve">90 days</w:t>
            </w:r>
          </w:p>
        </w:tc>
      </w:tr>
      <w:tr>
        <w:tc>
          <w:tcPr>
            <w:gridSpan w:val="4"/>
          </w:tcPr>
          <w:p>
            <w:pPr>
              <w:pStyle w:val="Compact"/>
              <w:jc w:val="right"/>
            </w:pPr>
            <w:r>
              <w:t xml:space="preserve">SUBTOTAL (BRL)</w:t>
            </w:r>
          </w:p>
        </w:tc>
        <w:tc>
          <w:tcPr/>
          <w:p>
            <w:pPr>
              <w:pStyle w:val="Compact"/>
              <w:jc w:val="left"/>
            </w:pPr>
            <w:r>
              <w:t xml:space="preserve">R$ 351,000.00</w:t>
            </w:r>
          </w:p>
        </w:tc>
        <w:tc>
          <w:tcPr/>
          <w:p>
            <w:pPr>
              <w:pStyle w:val="Compact"/>
              <w:jc w:val="left"/>
            </w:pPr>
            <w:r>
              <w:t xml:space="preserve">—</w:t>
            </w:r>
          </w:p>
        </w:tc>
      </w:tr>
      <w:tr>
        <w:tc>
          <w:tcPr>
            <w:gridSpan w:val="4"/>
          </w:tcPr>
          <w:p>
            <w:pPr>
              <w:pStyle w:val="Compact"/>
              <w:jc w:val="right"/>
            </w:pPr>
            <w:r>
              <w:t xml:space="preserve">Applicable Taxes (ISS 5% + PIS/COFINS 3.65%)</w:t>
            </w:r>
          </w:p>
        </w:tc>
        <w:tc>
          <w:tcPr/>
          <w:p>
            <w:pPr>
              <w:pStyle w:val="Compact"/>
              <w:jc w:val="left"/>
            </w:pPr>
            <w:r>
              <w:t xml:space="preserve">R$ 29,468.25</w:t>
            </w:r>
          </w:p>
        </w:tc>
        <w:tc>
          <w:tcPr/>
          <w:p>
            <w:pPr>
              <w:pStyle w:val="Compact"/>
              <w:jc w:val="left"/>
            </w:pPr>
            <w:r>
              <w:t xml:space="preserve">—</w:t>
            </w:r>
          </w:p>
        </w:tc>
      </w:tr>
      <w:tr>
        <w:tc>
          <w:tcPr>
            <w:gridSpan w:val="4"/>
          </w:tcPr>
          <w:p>
            <w:pPr>
              <w:pStyle w:val="Compact"/>
              <w:jc w:val="right"/>
            </w:pPr>
            <w:r>
              <w:t xml:space="preserve">TOTAL ESTIMATED COST (BRL)</w:t>
            </w:r>
          </w:p>
        </w:tc>
        <w:tc>
          <w:tcPr/>
          <w:p>
            <w:pPr>
              <w:pStyle w:val="Compact"/>
              <w:jc w:val="left"/>
            </w:pPr>
            <w:r>
              <w:t xml:space="preserve">R$ 380,468.25</w:t>
            </w:r>
          </w:p>
        </w:tc>
        <w:tc>
          <w:tcPr/>
          <w:p>
            <w:pPr>
              <w:pStyle w:val="Compact"/>
              <w:jc w:val="left"/>
            </w:pPr>
            <w:r>
              <w:t xml:space="preserve">—</w:t>
            </w:r>
          </w:p>
        </w:tc>
      </w:tr>
    </w:tbl>
    <w:p>
      <w:pPr>
        <w:pStyle w:val="BodyText"/>
      </w:pPr>
      <w:r>
        <w:t xml:space="preserve">4. PAYMENT TERMS</w:t>
      </w:r>
    </w:p>
    <w:p>
      <w:pPr>
        <w:pStyle w:val="BodyText"/>
      </w:pPr>
      <w:r>
        <w:t xml:space="preserve">Payment shall be made in three (3) installments via bank transfer (TED/PIX) to the account of TechMed Solutions Engenharia Biomédica Ltda., Banco do Brasil, Ag. 1234-5, Conta 98765-4, CNPJ 12.345.678/0001-90. The schedule is as follows: 40% upon contract signing, 40% upon completion of on-site services in Brasília, and 20% upon final acceptance and delivery of all regulatory documentation. Invoices shall be issued in accordance with Brazilian tax regulations (NF-e).</w:t>
      </w:r>
    </w:p>
    <w:p>
      <w:pPr>
        <w:pStyle w:val="BodyText"/>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this period, prices may be subject to revision due to market fluctuations in parts, labor, and regulatory fees in</w:t>
      </w:r>
      <w:r>
        <w:t xml:space="preserve"> </w:t>
      </w:r>
      <w:r>
        <w:t xml:space="preserve">Brazil Brasília</w:t>
      </w:r>
      <w:r>
        <w:t xml:space="preserve">.</w:t>
      </w:r>
    </w:p>
    <w:p>
      <w:pPr>
        <w:numPr>
          <w:ilvl w:val="0"/>
          <w:numId w:val="1002"/>
        </w:numPr>
        <w:pStyle w:val="Compact"/>
      </w:pPr>
      <w:r>
        <w:t xml:space="preserve">All services shall be performed by a duly licensed</w:t>
      </w:r>
      <w:r>
        <w:t xml:space="preserve"> </w:t>
      </w:r>
      <w:r>
        <w:t xml:space="preserve">Biomedical Engineer</w:t>
      </w:r>
      <w:r>
        <w:t xml:space="preserve"> </w:t>
      </w:r>
      <w:r>
        <w:t xml:space="preserve">or a team supervised by one, in full compliance with CREA-DF professional regulations and ANVISA technical requirements.</w:t>
      </w:r>
    </w:p>
    <w:p>
      <w:pPr>
        <w:numPr>
          <w:ilvl w:val="0"/>
          <w:numId w:val="1002"/>
        </w:numPr>
        <w:pStyle w:val="Compact"/>
      </w:pPr>
      <w:r>
        <w:t xml:space="preserve">The client shall provide safe access to all equipment rooms, electrical panels, and restricted areas within the hospital premises in Brasília. Failure to provide timely access may result in schedule delays and additional mobilization costs.</w:t>
      </w:r>
    </w:p>
    <w:p>
      <w:pPr>
        <w:numPr>
          <w:ilvl w:val="0"/>
          <w:numId w:val="1002"/>
        </w:numPr>
        <w:pStyle w:val="Compact"/>
      </w:pPr>
      <w:r>
        <w:t xml:space="preserve">Any work outside the scope defined in Section 2 shall be subject to a supplementary</w:t>
      </w:r>
      <w:r>
        <w:t xml:space="preserve"> </w:t>
      </w:r>
      <w:r>
        <w:t xml:space="preserve">Quotation Estimate</w:t>
      </w:r>
      <w:r>
        <w:t xml:space="preserve"> </w:t>
      </w:r>
      <w:r>
        <w:t xml:space="preserve">and written approval by both parties before execution.</w:t>
      </w:r>
    </w:p>
    <w:p>
      <w:pPr>
        <w:numPr>
          <w:ilvl w:val="0"/>
          <w:numId w:val="1002"/>
        </w:numPr>
        <w:pStyle w:val="Compact"/>
      </w:pPr>
      <w:r>
        <w:t xml:space="preserve">The</w:t>
      </w:r>
      <w:r>
        <w:t xml:space="preserve"> </w:t>
      </w:r>
      <w:r>
        <w:t xml:space="preserve">Biomedical Engineer</w:t>
      </w:r>
      <w:r>
        <w:t xml:space="preserve"> </w:t>
      </w:r>
      <w:r>
        <w:t xml:space="preserve">shall maintain full professional liability insurance (RC Profissional) with a minimum coverage of R$ 500,000.00 for the duration of the contract.</w:t>
      </w:r>
    </w:p>
    <w:p>
      <w:pPr>
        <w:numPr>
          <w:ilvl w:val="0"/>
          <w:numId w:val="1002"/>
        </w:numPr>
        <w:pStyle w:val="Compact"/>
      </w:pPr>
      <w:r>
        <w:t xml:space="preserve">Confidentiality: All patient data, hospital protocols, and proprietary information encountered during service delivery in</w:t>
      </w:r>
      <w:r>
        <w:t xml:space="preserve"> </w:t>
      </w:r>
      <w:r>
        <w:t xml:space="preserve">Brazil Brasília</w:t>
      </w:r>
      <w:r>
        <w:t xml:space="preserve"> </w:t>
      </w:r>
      <w:r>
        <w:t xml:space="preserve">shall be treated as strictly confidential in accordance with Brazil's General Data Protection Law (LGPD – Lei 13.709/2018).</w:t>
      </w:r>
    </w:p>
    <w:p>
      <w:pPr>
        <w:numPr>
          <w:ilvl w:val="0"/>
          <w:numId w:val="1002"/>
        </w:numPr>
        <w:pStyle w:val="Compact"/>
      </w:pPr>
      <w:r>
        <w:t xml:space="preserve">Disputes arising from this agreement shall be resolved by the competent courts of the Federal District of Brasília, Brazil, or by arbitration at the CAM-CCBC (Câmara de Arbitragem do Centro de Ciências do Brasil), at the option of the aggrieved party.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converted into a definitive service contract with all annexes attached.</w:t>
      </w:r>
    </w:p>
    <w:p>
      <w:pPr>
        <w:pStyle w:val="FirstParagraph"/>
      </w:pPr>
      <w:r>
        <w:t xml:space="preserve">6. ACCEPTANCE AND SIGNATURES</w:t>
      </w:r>
    </w:p>
    <w:p>
      <w:pPr>
        <w:pStyle w:val="BodyText"/>
      </w:pPr>
      <w:r>
        <w:t xml:space="preserve">By signing below, both parties acknowledge that they have read, understood, and agree to all terms set forth in this</w:t>
      </w:r>
      <w:r>
        <w:t xml:space="preserve"> </w:t>
      </w:r>
      <w:r>
        <w:t xml:space="preserve">Quotation Estimate</w:t>
      </w:r>
      <w:r>
        <w:t xml:space="preserve"> </w:t>
      </w:r>
      <w:r>
        <w:t xml:space="preserve">for the engagement of a</w:t>
      </w:r>
      <w:r>
        <w:t xml:space="preserve"> </w:t>
      </w:r>
      <w:r>
        <w:t xml:space="preserve">Biomedical Engineer</w:t>
      </w:r>
      <w:r>
        <w:t xml:space="preserve"> </w:t>
      </w:r>
      <w:r>
        <w:t xml:space="preserve">to deliver the specified services at the client's facility in</w:t>
      </w:r>
      <w:r>
        <w:t xml:space="preserve"> </w:t>
      </w:r>
      <w:r>
        <w:t xml:space="preserve">Brazil Brasília</w:t>
      </w:r>
      <w:r>
        <w:t xml:space="preserve">.</w:t>
      </w:r>
    </w:p>
    <w:p>
      <w:pPr>
        <w:pStyle w:val="BodyText"/>
      </w:pPr>
      <w:r>
        <w:rPr>
          <w:bCs/>
          <w:b/>
        </w:rPr>
        <w:t xml:space="preserve">Eng.ª Fernanda Costa</w:t>
      </w:r>
    </w:p>
    <w:p>
      <w:pPr>
        <w:pStyle w:val="BodyText"/>
      </w:pPr>
      <w:r>
        <w:t xml:space="preserve">Lead Biomedical Engineer – CREA-DF 123.456</w:t>
      </w:r>
    </w:p>
    <w:p>
      <w:pPr>
        <w:pStyle w:val="BodyText"/>
      </w:pPr>
      <w:r>
        <w:t xml:space="preserve">TechMed Solutions Engenharia Biomédica Ltda.</w:t>
      </w:r>
    </w:p>
    <w:p>
      <w:pPr>
        <w:pStyle w:val="BodyText"/>
      </w:pPr>
      <w:r>
        <w:t xml:space="preserve">Date: _______________</w:t>
      </w:r>
    </w:p>
    <w:p>
      <w:pPr>
        <w:pStyle w:val="BodyText"/>
      </w:pPr>
      <w:r>
        <w:rPr>
          <w:bCs/>
          <w:b/>
        </w:rPr>
        <w:t xml:space="preserve">Dr. Ricardo Almeida</w:t>
      </w:r>
    </w:p>
    <w:p>
      <w:pPr>
        <w:pStyle w:val="BodyText"/>
      </w:pPr>
      <w:r>
        <w:t xml:space="preserve">Head of Biomedical Services</w:t>
      </w:r>
    </w:p>
    <w:p>
      <w:pPr>
        <w:pStyle w:val="BodyText"/>
      </w:pPr>
      <w:r>
        <w:t xml:space="preserve">Hospital Universitário de Brasília (HUB)</w:t>
      </w:r>
    </w:p>
    <w:p>
      <w:pPr>
        <w:pStyle w:val="BodyText"/>
      </w:pPr>
      <w:r>
        <w:t xml:space="preserve">Date: _______________</w:t>
      </w:r>
    </w:p>
    <w:p>
      <w:pPr>
        <w:pStyle w:val="BodyText"/>
      </w:pPr>
      <w:r>
        <w:t xml:space="preserve">TechMed Solutions Engenharia Biomédica Ltda. | SHIS QI 05, Lote 12, Sala 304 – Brasília – DF, Brazil | CNPJ 12.345.678/0001-90</w:t>
      </w:r>
    </w:p>
    <w:p>
      <w:pPr>
        <w:pStyle w:val="BodyText"/>
      </w:pPr>
      <w:r>
        <w:t xml:space="preserve">This Quotation Estimate (QE-2025-0847) was generated on 15 June 2025. All prices are expressed in Brazilian Reais (BRL) and are subject to the terms stated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Brazil Brasília</dc:title>
  <dc:creator/>
  <dc:language>en</dc:language>
  <cp:keywords/>
  <dcterms:created xsi:type="dcterms:W3CDTF">2026-10-10T01:06:38Z</dcterms:created>
  <dcterms:modified xsi:type="dcterms:W3CDTF">2026-10-10T01:06:38Z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