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rPr>
          <w:bCs/>
          <w:b/>
        </w:rPr>
        <w:t xml:space="preserve">Medellín Biomedical Solutions S.A.S.</w:t>
      </w:r>
    </w:p>
    <w:p>
      <w:pPr>
        <w:pStyle w:val="BodyText"/>
      </w:pPr>
      <w:r>
        <w:t xml:space="preserve">Calle 43 # 43A-15, El Poblado, Medellín, Antioquia, Colombia</w:t>
      </w:r>
    </w:p>
    <w:p>
      <w:pPr>
        <w:pStyle w:val="BodyText"/>
      </w:pPr>
      <w:r>
        <w:t xml:space="preserve">NIT: 901.234.567-8 | RUT: 9012345678 | Phone: +57 (604) 444 5566 | Email: quotes@medellinbiomedical.co</w:t>
      </w:r>
    </w:p>
    <w:bookmarkEnd w:id="20"/>
    <w:p>
      <w:pPr>
        <w:pStyle w:val="BodyText"/>
      </w:pPr>
      <w:r>
        <w:rPr>
          <w:bCs/>
          <w:b/>
        </w:rPr>
        <w:t xml:space="preserve">Quotation No.:</w:t>
      </w:r>
      <w:r>
        <w:t xml:space="preserve"> </w:t>
      </w:r>
      <w:r>
        <w:t xml:space="preserve">QBE-MDE-2025-0047</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Currency:</w:t>
      </w:r>
      <w:r>
        <w:t xml:space="preserve"> </w:t>
      </w:r>
      <w:r>
        <w:t xml:space="preserve">COP (Colombian Peso)</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Hospital San Rafael de Medellín</w:t>
            </w:r>
          </w:p>
        </w:tc>
        <w:tc>
          <w:tcPr/>
          <w:p>
            <w:pPr>
              <w:pStyle w:val="Compact"/>
              <w:jc w:val="left"/>
            </w:pPr>
            <w:r>
              <w:rPr>
                <w:bCs/>
                <w:b/>
              </w:rPr>
              <w:t xml:space="preserve">Contact Person:</w:t>
            </w:r>
            <w:r>
              <w:t xml:space="preserve"> </w:t>
            </w:r>
            <w:r>
              <w:t xml:space="preserve">Ing. Laura Cárdenas, Director of Clinical Engineering</w:t>
            </w:r>
          </w:p>
        </w:tc>
      </w:tr>
      <w:tr>
        <w:tc>
          <w:tcPr/>
          <w:p>
            <w:pPr>
              <w:pStyle w:val="Compact"/>
              <w:jc w:val="left"/>
            </w:pPr>
            <w:r>
              <w:rPr>
                <w:bCs/>
                <w:b/>
              </w:rPr>
              <w:t xml:space="preserve">Address:</w:t>
            </w:r>
            <w:r>
              <w:t xml:space="preserve"> </w:t>
            </w:r>
            <w:r>
              <w:t xml:space="preserve">Calle 45 # 44-10, El Poblado, Medellín, Antioquia, Colombia</w:t>
            </w:r>
          </w:p>
        </w:tc>
        <w:tc>
          <w:tcPr/>
          <w:p>
            <w:pPr>
              <w:pStyle w:val="Compact"/>
              <w:jc w:val="left"/>
            </w:pPr>
            <w:r>
              <w:rPr>
                <w:bCs/>
                <w:b/>
              </w:rPr>
              <w:t xml:space="preserve">NIT:</w:t>
            </w:r>
            <w:r>
              <w:t xml:space="preserve"> </w:t>
            </w:r>
            <w:r>
              <w:t xml:space="preserve">830.123.456-7</w:t>
            </w:r>
          </w:p>
        </w:tc>
      </w:tr>
      <w:tr>
        <w:tc>
          <w:tcPr/>
          <w:p>
            <w:pPr>
              <w:pStyle w:val="Compact"/>
              <w:jc w:val="left"/>
            </w:pPr>
            <w:r>
              <w:rPr>
                <w:bCs/>
                <w:b/>
              </w:rPr>
              <w:t xml:space="preserve">Email:</w:t>
            </w:r>
            <w:r>
              <w:t xml:space="preserve"> </w:t>
            </w:r>
            <w:r>
              <w:t xml:space="preserve">l.cardenas@hospitalsanrafael.edu.co</w:t>
            </w:r>
          </w:p>
        </w:tc>
        <w:tc>
          <w:tcPr/>
          <w:p>
            <w:pPr>
              <w:pStyle w:val="Compact"/>
              <w:jc w:val="left"/>
            </w:pPr>
            <w:r>
              <w:rPr>
                <w:bCs/>
                <w:b/>
              </w:rPr>
              <w:t xml:space="preserve">Phone:</w:t>
            </w:r>
            <w:r>
              <w:t xml:space="preserve"> </w:t>
            </w:r>
            <w:r>
              <w:t xml:space="preserve">+57 (604) 303 7890</w:t>
            </w:r>
          </w:p>
        </w:tc>
      </w:tr>
    </w:tbl>
    <w:p>
      <w:pPr>
        <w:pStyle w:val="BodyText"/>
      </w:pPr>
      <w:r>
        <w:t xml:space="preserve">2. Scope of Services – Biomedical Engineer Professional Services</w:t>
      </w:r>
    </w:p>
    <w:p>
      <w:pPr>
        <w:pStyle w:val="BodyText"/>
      </w:pPr>
      <w:r>
        <w:t xml:space="preserve">This</w:t>
      </w:r>
      <w:r>
        <w:t xml:space="preserve"> </w:t>
      </w:r>
      <w:r>
        <w:t xml:space="preserve">Quotation Estimate</w:t>
      </w:r>
      <w:r>
        <w:t xml:space="preserve"> </w:t>
      </w:r>
      <w:r>
        <w:t xml:space="preserve">is issued by Medellín Biomedical Solutions S.A.S. to provide comprehensive professional services rendered by a certified</w:t>
      </w:r>
      <w:r>
        <w:t xml:space="preserve"> </w:t>
      </w:r>
      <w:r>
        <w:t xml:space="preserve">Biomedical Engineer</w:t>
      </w:r>
      <w:r>
        <w:t xml:space="preserve"> </w:t>
      </w:r>
      <w:r>
        <w:t xml:space="preserve">operating within the jurisdiction of</w:t>
      </w:r>
      <w:r>
        <w:t xml:space="preserve"> </w:t>
      </w:r>
      <w:r>
        <w:t xml:space="preserve">Colombia Medellín</w:t>
      </w:r>
      <w:r>
        <w:t xml:space="preserve">. The services described herein are designed to comply with the regulatory framework established by the Ministry of Health and Social Welfare of Colombia (Ministerio de Salud y Protección Social), the INVIMA (Instituto Nacional de Vigilancia de Medicamentos y Alimentos), and the technical standards set forth by the Colombian Technical Standards Institute (NTC). All deliverables will be executed in accordance with the professional regulations governing biomedical engineering practice in the Antioquia department and the city of Medellín specifically.</w:t>
      </w:r>
    </w:p>
    <w:p>
      <w:pPr>
        <w:pStyle w:val="BodyText"/>
      </w:pPr>
      <w:r>
        <w:t xml:space="preserve">The</w:t>
      </w:r>
      <w:r>
        <w:t xml:space="preserve"> </w:t>
      </w:r>
      <w:r>
        <w:t xml:space="preserve">Biomedical Engineer</w:t>
      </w:r>
      <w:r>
        <w:t xml:space="preserve"> </w:t>
      </w:r>
      <w:r>
        <w:t xml:space="preserve">assigned to this project holds a professional degree in Biomedical Engineering from a recognized Colombian university, is registered with the Colombian Professional Engineers Association (ACI), and possesses a valid professional practice license issued by the relevant regulatory authority in</w:t>
      </w:r>
      <w:r>
        <w:t xml:space="preserve"> </w:t>
      </w:r>
      <w:r>
        <w:t xml:space="preserve">Colombia Medellín</w:t>
      </w:r>
      <w:r>
        <w:t xml:space="preserve">. The engineer has a minimum of eight (8) years of experience in clinical engineering, medical device management, and hospital technology infrastructure within the Medellín metropolitan area.</w:t>
      </w:r>
    </w:p>
    <w:p>
      <w:pPr>
        <w:pStyle w:val="BodyText"/>
      </w:pPr>
      <w:r>
        <w:t xml:space="preserve">3. Itemized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Comprehensive audit and risk assessment of all medical devices and clinical equipment across the hospital's 12 departments, performed by the assigned Biomedical Engineer in compliance with NTC 63000 and Colombian regulatory requirements.</w:t>
            </w:r>
          </w:p>
        </w:tc>
        <w:tc>
          <w:tcPr/>
          <w:p>
            <w:pPr>
              <w:pStyle w:val="Compact"/>
              <w:jc w:val="left"/>
            </w:pPr>
            <w:r>
              <w:t xml:space="preserve">15 working days</w:t>
            </w:r>
          </w:p>
        </w:tc>
        <w:tc>
          <w:tcPr/>
          <w:p>
            <w:pPr>
              <w:pStyle w:val="Compact"/>
              <w:jc w:val="left"/>
            </w:pPr>
            <w:r>
              <w:t xml:space="preserve">1,250,000</w:t>
            </w:r>
          </w:p>
        </w:tc>
        <w:tc>
          <w:tcPr/>
          <w:p>
            <w:pPr>
              <w:pStyle w:val="Compact"/>
              <w:jc w:val="left"/>
            </w:pPr>
            <w:r>
              <w:t xml:space="preserve">18,750,000</w:t>
            </w:r>
          </w:p>
        </w:tc>
      </w:tr>
      <w:tr>
        <w:tc>
          <w:tcPr/>
          <w:p>
            <w:pPr>
              <w:pStyle w:val="Compact"/>
              <w:jc w:val="left"/>
            </w:pPr>
            <w:r>
              <w:t xml:space="preserve">02</w:t>
            </w:r>
          </w:p>
        </w:tc>
        <w:tc>
          <w:tcPr/>
          <w:p>
            <w:pPr>
              <w:pStyle w:val="Compact"/>
              <w:jc w:val="left"/>
            </w:pPr>
            <w:r>
              <w:t xml:space="preserve">Preventive and corrective maintenance program design and implementation for imaging equipment (MRI, CT, X-ray, ultrasound) located in the Medellín facility, including calibration certificates and traceability documentation.</w:t>
            </w:r>
          </w:p>
        </w:tc>
        <w:tc>
          <w:tcPr/>
          <w:p>
            <w:pPr>
              <w:pStyle w:val="Compact"/>
              <w:jc w:val="left"/>
            </w:pPr>
            <w:r>
              <w:t xml:space="preserve">30 working days</w:t>
            </w:r>
          </w:p>
        </w:tc>
        <w:tc>
          <w:tcPr/>
          <w:p>
            <w:pPr>
              <w:pStyle w:val="Compact"/>
              <w:jc w:val="left"/>
            </w:pPr>
            <w:r>
              <w:t xml:space="preserve">2,800,000</w:t>
            </w:r>
          </w:p>
        </w:tc>
        <w:tc>
          <w:tcPr/>
          <w:p>
            <w:pPr>
              <w:pStyle w:val="Compact"/>
              <w:jc w:val="left"/>
            </w:pPr>
            <w:r>
              <w:t xml:space="preserve">84,000,000</w:t>
            </w:r>
          </w:p>
        </w:tc>
      </w:tr>
      <w:tr>
        <w:tc>
          <w:tcPr/>
          <w:p>
            <w:pPr>
              <w:pStyle w:val="Compact"/>
              <w:jc w:val="left"/>
            </w:pPr>
            <w:r>
              <w:t xml:space="preserve">03</w:t>
            </w:r>
          </w:p>
        </w:tc>
        <w:tc>
          <w:tcPr/>
          <w:p>
            <w:pPr>
              <w:pStyle w:val="Compact"/>
              <w:jc w:val="left"/>
            </w:pPr>
            <w:r>
              <w:t xml:space="preserve">Biomedical Engineer on-site technical support and emergency response for critical life-support systems (ventilators, defibrillators, infusion pumps, patient monitors) with a guaranteed response time of 4 hours within the Medellín city limits.</w:t>
            </w:r>
          </w:p>
        </w:tc>
        <w:tc>
          <w:tcPr/>
          <w:p>
            <w:pPr>
              <w:pStyle w:val="Compact"/>
              <w:jc w:val="left"/>
            </w:pPr>
            <w:r>
              <w:t xml:space="preserve">12 months (monthly retainer)</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04</w:t>
            </w:r>
          </w:p>
        </w:tc>
        <w:tc>
          <w:tcPr/>
          <w:p>
            <w:pPr>
              <w:pStyle w:val="Compact"/>
              <w:jc w:val="left"/>
            </w:pPr>
            <w:r>
              <w:t xml:space="preserve">Development and implementation of a Clinical Engineering Management Information System (CEMIS) tailored to the hospital's operational needs, including device inventory, maintenance scheduling, and regulatory compliance tracking aligned with INVIMA requirements in Colombia Medellín.</w:t>
            </w:r>
          </w:p>
        </w:tc>
        <w:tc>
          <w:tcPr/>
          <w:p>
            <w:pPr>
              <w:pStyle w:val="Compact"/>
              <w:jc w:val="left"/>
            </w:pPr>
            <w:r>
              <w:t xml:space="preserve">60 working days</w:t>
            </w:r>
          </w:p>
        </w:tc>
        <w:tc>
          <w:tcPr/>
          <w:p>
            <w:pPr>
              <w:pStyle w:val="Compact"/>
              <w:jc w:val="left"/>
            </w:pPr>
            <w:r>
              <w:t xml:space="preserve">3,200,000</w:t>
            </w:r>
          </w:p>
        </w:tc>
        <w:tc>
          <w:tcPr/>
          <w:p>
            <w:pPr>
              <w:pStyle w:val="Compact"/>
              <w:jc w:val="left"/>
            </w:pPr>
            <w:r>
              <w:t xml:space="preserve">192,000,000</w:t>
            </w:r>
          </w:p>
        </w:tc>
      </w:tr>
      <w:tr>
        <w:tc>
          <w:tcPr/>
          <w:p>
            <w:pPr>
              <w:pStyle w:val="Compact"/>
              <w:jc w:val="left"/>
            </w:pPr>
            <w:r>
              <w:t xml:space="preserve">05</w:t>
            </w:r>
          </w:p>
        </w:tc>
        <w:tc>
          <w:tcPr/>
          <w:p>
            <w:pPr>
              <w:pStyle w:val="Compact"/>
              <w:jc w:val="left"/>
            </w:pPr>
            <w:r>
              <w:t xml:space="preserve">Training program for 25 hospital staff members on safe operation, basic troubleshooting, and regulatory reporting of medical devices, delivered by the Biomedical Engineer at the client's premises in Medellín.</w:t>
            </w:r>
          </w:p>
        </w:tc>
        <w:tc>
          <w:tcPr/>
          <w:p>
            <w:pPr>
              <w:pStyle w:val="Compact"/>
              <w:jc w:val="left"/>
            </w:pPr>
            <w:r>
              <w:t xml:space="preserve">5 days (40 hours)</w:t>
            </w:r>
          </w:p>
        </w:tc>
        <w:tc>
          <w:tcPr/>
          <w:p>
            <w:pPr>
              <w:pStyle w:val="Compact"/>
              <w:jc w:val="left"/>
            </w:pPr>
            <w:r>
              <w:t xml:space="preserve">950,000</w:t>
            </w:r>
          </w:p>
        </w:tc>
        <w:tc>
          <w:tcPr/>
          <w:p>
            <w:pPr>
              <w:pStyle w:val="Compact"/>
              <w:jc w:val="left"/>
            </w:pPr>
            <w:r>
              <w:t xml:space="preserve">4,750,000</w:t>
            </w:r>
          </w:p>
        </w:tc>
      </w:tr>
      <w:tr>
        <w:tc>
          <w:tcPr/>
          <w:p>
            <w:pPr>
              <w:pStyle w:val="Compact"/>
              <w:jc w:val="left"/>
            </w:pPr>
            <w:r>
              <w:t xml:space="preserve">06</w:t>
            </w:r>
          </w:p>
        </w:tc>
        <w:tc>
          <w:tcPr/>
          <w:p>
            <w:pPr>
              <w:pStyle w:val="Compact"/>
              <w:jc w:val="left"/>
            </w:pPr>
            <w:r>
              <w:t xml:space="preserve">Regulatory compliance documentation and annual technical report submission to the Secretaría de Salud de Medellín and the national health authority, prepared and filed by the Biomedical Engineer.</w:t>
            </w:r>
          </w:p>
        </w:tc>
        <w:tc>
          <w:tcPr/>
          <w:p>
            <w:pPr>
              <w:pStyle w:val="Compact"/>
              <w:jc w:val="left"/>
            </w:pPr>
            <w:r>
              <w:t xml:space="preserve">Annual (1 cycle)</w:t>
            </w:r>
          </w:p>
        </w:tc>
        <w:tc>
          <w:tcPr/>
          <w:p>
            <w:pPr>
              <w:pStyle w:val="Compact"/>
              <w:jc w:val="left"/>
            </w:pPr>
            <w:r>
              <w:t xml:space="preserve">1,800,000</w:t>
            </w:r>
          </w:p>
        </w:tc>
        <w:tc>
          <w:tcPr/>
          <w:p>
            <w:pPr>
              <w:pStyle w:val="Compact"/>
              <w:jc w:val="left"/>
            </w:pPr>
            <w:r>
              <w:t xml:space="preserve">1,800,000</w:t>
            </w:r>
          </w:p>
        </w:tc>
      </w:tr>
      <w:tr>
        <w:tc>
          <w:tcPr>
            <w:gridSpan w:val="4"/>
          </w:tcPr>
          <w:p>
            <w:pPr>
              <w:pStyle w:val="Compact"/>
              <w:jc w:val="right"/>
            </w:pPr>
            <w:r>
              <w:t xml:space="preserve">TOTAL QUOTATION ESTIMATE (COP):</w:t>
            </w:r>
          </w:p>
        </w:tc>
        <w:tc>
          <w:tcPr/>
          <w:p>
            <w:pPr>
              <w:pStyle w:val="Compact"/>
              <w:jc w:val="left"/>
            </w:pPr>
            <w:r>
              <w:t xml:space="preserve">403,300,000</w:t>
            </w:r>
          </w:p>
        </w:tc>
      </w:tr>
      <w:tr>
        <w:tc>
          <w:tcPr>
            <w:gridSpan w:val="4"/>
          </w:tcPr>
          <w:p>
            <w:pPr>
              <w:pStyle w:val="Compact"/>
              <w:jc w:val="right"/>
            </w:pPr>
            <w:r>
              <w:t xml:space="preserve">TOTAL IN WORDS:</w:t>
            </w:r>
          </w:p>
        </w:tc>
        <w:tc>
          <w:tcPr/>
          <w:p>
            <w:pPr>
              <w:pStyle w:val="Compact"/>
              <w:jc w:val="left"/>
            </w:pPr>
            <w:r>
              <w:t xml:space="preserve">Cuatrocientos tres millones trescientos mil pesos M/CTE</w:t>
            </w:r>
          </w:p>
        </w:tc>
      </w:tr>
    </w:tbl>
    <w:p>
      <w:pPr>
        <w:pStyle w:val="BodyText"/>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pricing may be subject to revision due to market conditions in Colombia Medellín.</w:t>
      </w:r>
    </w:p>
    <w:p>
      <w:pPr>
        <w:numPr>
          <w:ilvl w:val="0"/>
          <w:numId w:val="1001"/>
        </w:numPr>
        <w:pStyle w:val="Compact"/>
      </w:pPr>
      <w:r>
        <w:rPr>
          <w:bCs/>
          <w:b/>
        </w:rPr>
        <w:t xml:space="preserve">Payment Terms:</w:t>
      </w:r>
      <w:r>
        <w:t xml:space="preserve"> </w:t>
      </w:r>
      <w:r>
        <w:t xml:space="preserve">40% advance payment upon contract signing, 40% upon completion of 50% of the project scope, and 20% upon final delivery and acceptance. All payments shall be made in Colombian Pesos (COP) via bank transfer to the account designated by Medellín Biomedical Solutions S.A.S.</w:t>
      </w:r>
    </w:p>
    <w:p>
      <w:pPr>
        <w:numPr>
          <w:ilvl w:val="0"/>
          <w:numId w:val="1001"/>
        </w:numPr>
        <w:pStyle w:val="Compact"/>
      </w:pPr>
      <w:r>
        <w:rPr>
          <w:bCs/>
          <w:b/>
        </w:rPr>
        <w:t xml:space="preserve">Taxes:</w:t>
      </w:r>
      <w:r>
        <w:t xml:space="preserve"> </w:t>
      </w:r>
      <w:r>
        <w:t xml:space="preserve">All amounts are exclusive of VAT (IVA) at the current rate of 19% as established by the Colombian National Tax Authority (DIAN). Applicable taxes will be added to the final invoice.</w:t>
      </w:r>
    </w:p>
    <w:p>
      <w:pPr>
        <w:numPr>
          <w:ilvl w:val="0"/>
          <w:numId w:val="1001"/>
        </w:numPr>
        <w:pStyle w:val="Compact"/>
      </w:pPr>
      <w:r>
        <w:rPr>
          <w:bCs/>
          <w:b/>
        </w:rPr>
        <w:t xml:space="preserve">Warranty:</w:t>
      </w:r>
      <w:r>
        <w:t xml:space="preserve"> </w:t>
      </w:r>
      <w:r>
        <w:t xml:space="preserve">All services performed by the Biomedical Engineer carry a warranty period of twelve (12) months from the date of final acceptance, covering any defects in workmanship or professional judgment.</w:t>
      </w:r>
    </w:p>
    <w:p>
      <w:pPr>
        <w:numPr>
          <w:ilvl w:val="0"/>
          <w:numId w:val="1001"/>
        </w:numPr>
        <w:pStyle w:val="Compact"/>
      </w:pPr>
      <w:r>
        <w:rPr>
          <w:bCs/>
          <w:b/>
        </w:rPr>
        <w:t xml:space="preserve">Confidentiality:</w:t>
      </w:r>
      <w:r>
        <w:t xml:space="preserve"> </w:t>
      </w:r>
      <w:r>
        <w:t xml:space="preserve">The Biomedical Engineer and all supporting personnel shall maintain strict confidentiality regarding all patient data, hospital operations, and proprietary information encountered during the execution of services in Colombia Medellín, in accordance with Law 1581 of 2012 (Data Protection Law) and Law 1751 of 2015 (Health Data Protection).</w:t>
      </w:r>
    </w:p>
    <w:p>
      <w:pPr>
        <w:numPr>
          <w:ilvl w:val="0"/>
          <w:numId w:val="1001"/>
        </w:numPr>
        <w:pStyle w:val="Compact"/>
      </w:pPr>
      <w:r>
        <w:rPr>
          <w:bCs/>
          <w:b/>
        </w:rPr>
        <w:t xml:space="preserve">Regulatory Compliance:</w:t>
      </w:r>
      <w:r>
        <w:t xml:space="preserve"> </w:t>
      </w:r>
      <w:r>
        <w:t xml:space="preserve">All services shall be executed in full compliance with Resolution 3100 of 2019, Decree 4725 of 2007, and all applicable technical regulations governing biomedical engineering practice in the city of Medellín and the Antioquia department.</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natural disasters, government-mandated closures, or public health emergencies as declared by the Colombian government.</w:t>
      </w:r>
    </w:p>
    <w:p>
      <w:pPr>
        <w:numPr>
          <w:ilvl w:val="0"/>
          <w:numId w:val="1001"/>
        </w:numPr>
        <w:pStyle w:val="Compact"/>
      </w:pPr>
      <w:r>
        <w:rPr>
          <w:bCs/>
          <w:b/>
        </w:rPr>
        <w:t xml:space="preserve">Dispute Resolution:</w:t>
      </w:r>
      <w:r>
        <w:t xml:space="preserve"> </w:t>
      </w:r>
      <w:r>
        <w:t xml:space="preserve">Any disputes arising from this Quotation Estimate or the subsequent contract shall be resolved through mediation in the city of Medellín, Antioquia, Colombia, in accordance with the Colombian Code of Civil Procedure.</w:t>
      </w:r>
    </w:p>
    <w:p>
      <w:pPr>
        <w:pStyle w:val="FirstParagraph"/>
      </w:pPr>
      <w:r>
        <w:t xml:space="preserve">5. Acceptance and Authorization</w:t>
      </w:r>
    </w:p>
    <w:p>
      <w:pPr>
        <w:pStyle w:val="BodyText"/>
      </w:pPr>
      <w:r>
        <w:t xml:space="preserve">By signing below, the client acknowledges receipt of this Quotation Estimate and agrees to the terms, conditions, and pricing outlined herein for the professional services of the Biomedical Engineer as described. This document serves as the basis for the subsequent formal service contract to be executed between both parties in</w:t>
      </w:r>
      <w:r>
        <w:t xml:space="preserve"> </w:t>
      </w:r>
      <w:r>
        <w:t xml:space="preserve">Colombia Medellín</w:t>
      </w:r>
      <w:r>
        <w:t xml:space="preserve">.</w:t>
      </w:r>
    </w:p>
    <w:p>
      <w:pPr>
        <w:pStyle w:val="BodyText"/>
      </w:pPr>
      <w:r>
        <w:rPr>
          <w:bCs/>
          <w:b/>
        </w:rPr>
        <w:t xml:space="preserve">For Medellín Biomedical Solutions S.A.S.</w:t>
      </w:r>
      <w:r>
        <w:br/>
      </w:r>
      <w:r>
        <w:t xml:space="preserve">Ing. Andrés Restrepo M.</w:t>
      </w:r>
      <w:r>
        <w:br/>
      </w:r>
      <w:r>
        <w:t xml:space="preserve">Lead Biomedical Engineer</w:t>
      </w:r>
      <w:r>
        <w:br/>
      </w:r>
      <w:r>
        <w:t xml:space="preserve">Professional License No. 45678</w:t>
      </w:r>
      <w:r>
        <w:br/>
      </w:r>
      <w:r>
        <w:t xml:space="preserve">Date: _______________</w:t>
      </w:r>
    </w:p>
    <w:p>
      <w:pPr>
        <w:pStyle w:val="BodyText"/>
      </w:pPr>
      <w:r>
        <w:rPr>
          <w:bCs/>
          <w:b/>
        </w:rPr>
        <w:t xml:space="preserve">For Hospital San Rafael de Medellín</w:t>
      </w:r>
      <w:r>
        <w:br/>
      </w:r>
      <w:r>
        <w:t xml:space="preserve">Ing. Laura Cárdenas</w:t>
      </w:r>
      <w:r>
        <w:br/>
      </w:r>
      <w:r>
        <w:t xml:space="preserve">Director of Clinical Engineering</w:t>
      </w:r>
      <w:r>
        <w:br/>
      </w:r>
      <w:r>
        <w:t xml:space="preserve">Date: _______________</w:t>
      </w:r>
    </w:p>
    <w:p>
      <w:pPr>
        <w:pStyle w:val="BodyText"/>
      </w:pPr>
      <w:r>
        <w:t xml:space="preserve">Medellín Biomedical Solutions S.A.S. | Quotation Estimate QBE-MDE-2025-0047 | Page 1 of 1</w:t>
      </w:r>
    </w:p>
    <w:p>
      <w:pPr>
        <w:pStyle w:val="BodyText"/>
      </w:pPr>
      <w:r>
        <w:t xml:space="preserve">This document is a professional Quotation Estimate for Biomedical Engineer services in Colombia Medellín. It does not constitute a binding contract until formally executed by both parties.</w:t>
      </w:r>
    </w:p>
    <w:p>
      <w:pPr>
        <w:pStyle w:val="BodyText"/>
      </w:pPr>
      <w:r>
        <w:t xml:space="preserve">© 2025 Medellín Biomedical Solutions S.A.S.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Colombia Medellín</dc:title>
  <dc:creator/>
  <dc:language>en</dc:language>
  <cp:keywords/>
  <dcterms:created xsi:type="dcterms:W3CDTF">2026-10-10T07:00:17Z</dcterms:created>
  <dcterms:modified xsi:type="dcterms:W3CDTF">2026-10-10T07:00:17Z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