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Germany</w:t>
      </w:r>
      <w:r>
        <w:t xml:space="preserve"> </w:t>
      </w:r>
      <w:r>
        <w:t xml:space="preserve">Berlin</w:t>
      </w:r>
    </w:p>
    <w:bookmarkStart w:id="20" w:name="medtech-solutions-gmbh"/>
    <w:p>
      <w:pPr>
        <w:pStyle w:val="Heading1"/>
      </w:pPr>
      <w:r>
        <w:t xml:space="preserve">MedTech Solutions GmbH</w:t>
      </w:r>
    </w:p>
    <w:p>
      <w:pPr>
        <w:pStyle w:val="FirstParagraph"/>
      </w:pPr>
      <w:r>
        <w:t xml:space="preserve">Invalidenstraße 112, 10115 Berlin, Germany</w:t>
      </w:r>
    </w:p>
    <w:p>
      <w:pPr>
        <w:pStyle w:val="BodyText"/>
      </w:pPr>
      <w:r>
        <w:t xml:space="preserve">Phone: +49 30 4455 6677 | Email: quotes@medtech-solutions.de</w:t>
      </w:r>
    </w:p>
    <w:p>
      <w:pPr>
        <w:pStyle w:val="BodyText"/>
      </w:pPr>
      <w:r>
        <w:t xml:space="preserve">USt-IdNr.: DE 312 456 789 | HRB 123456 B, Amtsgericht Berlin-Charlottenburg</w:t>
      </w:r>
    </w:p>
    <w:bookmarkEnd w:id="20"/>
    <w:bookmarkStart w:id="21" w:name="quotation-estimate"/>
    <w:p>
      <w:pPr>
        <w:pStyle w:val="Heading2"/>
      </w:pPr>
      <w:r>
        <w:t xml:space="preserve">Quotation Estimate</w:t>
      </w:r>
    </w:p>
    <w:p>
      <w:pPr>
        <w:pStyle w:val="FirstParagraph"/>
      </w:pPr>
      <w:r>
        <w:t xml:space="preserve">Reference No.: QTE-2025-BME-0047</w:t>
      </w:r>
    </w:p>
    <w:p>
      <w:pPr>
        <w:pStyle w:val="BodyText"/>
      </w:pPr>
      <w:r>
        <w:t xml:space="preserve">Date: 14 June 2025</w:t>
      </w:r>
    </w:p>
    <w:p>
      <w:pPr>
        <w:pStyle w:val="BodyText"/>
      </w:pPr>
      <w:r>
        <w:t xml:space="preserve">Valid Until: 14 July 2025</w:t>
      </w:r>
    </w:p>
    <w:bookmarkEnd w:id="21"/>
    <w:p>
      <w:pPr>
        <w:pStyle w:val="BodyText"/>
      </w:pPr>
      <w:r>
        <w:t xml:space="preserve">1. Parties Involved</w:t>
      </w:r>
    </w:p>
    <w:bookmarkStart w:id="22" w:name="prepared-for-client"/>
    <w:p>
      <w:pPr>
        <w:pStyle w:val="Heading3"/>
      </w:pPr>
      <w:r>
        <w:t xml:space="preserve">Prepared For (Client)</w:t>
      </w:r>
    </w:p>
    <w:p>
      <w:pPr>
        <w:pStyle w:val="FirstParagraph"/>
      </w:pPr>
      <w:r>
        <w:rPr>
          <w:bCs/>
          <w:b/>
        </w:rPr>
        <w:t xml:space="preserve">Charité – Universitätsmedizin Berlin</w:t>
      </w:r>
    </w:p>
    <w:p>
      <w:pPr>
        <w:pStyle w:val="BodyText"/>
      </w:pPr>
      <w:r>
        <w:t xml:space="preserve">Department of Medical Engineering</w:t>
      </w:r>
    </w:p>
    <w:p>
      <w:pPr>
        <w:pStyle w:val="BodyText"/>
      </w:pPr>
      <w:r>
        <w:t xml:space="preserve">Augustenburger Platz 1, 13355 Berlin, Germany</w:t>
      </w:r>
    </w:p>
    <w:p>
      <w:pPr>
        <w:pStyle w:val="BodyText"/>
      </w:pPr>
      <w:r>
        <w:t xml:space="preserve">Attn: Prof. Dr. Heinrich Vogel, Head of Department</w:t>
      </w:r>
    </w:p>
    <w:bookmarkEnd w:id="22"/>
    <w:bookmarkStart w:id="23" w:name="prepared-by-provider"/>
    <w:p>
      <w:pPr>
        <w:pStyle w:val="Heading3"/>
      </w:pPr>
      <w:r>
        <w:t xml:space="preserve">Prepared By (Provider)</w:t>
      </w:r>
    </w:p>
    <w:p>
      <w:pPr>
        <w:pStyle w:val="FirstParagraph"/>
      </w:pPr>
      <w:r>
        <w:rPr>
          <w:bCs/>
          <w:b/>
        </w:rPr>
        <w:t xml:space="preserve">MedTech Solutions GmbH</w:t>
      </w:r>
    </w:p>
    <w:p>
      <w:pPr>
        <w:pStyle w:val="BodyText"/>
      </w:pPr>
      <w:r>
        <w:t xml:space="preserve">Biomedical Engineering Division</w:t>
      </w:r>
    </w:p>
    <w:p>
      <w:pPr>
        <w:pStyle w:val="BodyText"/>
      </w:pPr>
      <w:r>
        <w:t xml:space="preserve">Invalidenstraße 112, 10115 Berlin, Germany</w:t>
      </w:r>
    </w:p>
    <w:p>
      <w:pPr>
        <w:pStyle w:val="BodyText"/>
      </w:pPr>
      <w:r>
        <w:t xml:space="preserve">Attn: Dr. Katrin Hoffmann, Project Director</w:t>
      </w:r>
    </w:p>
    <w:bookmarkEnd w:id="23"/>
    <w:p>
      <w:pPr>
        <w:pStyle w:val="BodyText"/>
      </w:pPr>
      <w:r>
        <w:t xml:space="preserve">2. Purpose and Scope of This Quotation Estimate</w:t>
      </w:r>
    </w:p>
    <w:p>
      <w:pPr>
        <w:pStyle w:val="BodyText"/>
      </w:pPr>
      <w:r>
        <w:t xml:space="preserve">This</w:t>
      </w:r>
      <w:r>
        <w:t xml:space="preserve"> </w:t>
      </w:r>
      <w:r>
        <w:t xml:space="preserve">Quotation Estimate</w:t>
      </w:r>
      <w:r>
        <w:t xml:space="preserve"> </w:t>
      </w:r>
      <w:r>
        <w:t xml:space="preserve">is issued by MedTech Solutions GmbH to provide a comprehensive and itemized cost breakdown for the engagement of a qualified</w:t>
      </w:r>
      <w:r>
        <w:t xml:space="preserve"> </w:t>
      </w:r>
      <w:r>
        <w:t xml:space="preserve">Biomedical Engineer</w:t>
      </w:r>
      <w:r>
        <w:t xml:space="preserve"> </w:t>
      </w:r>
      <w:r>
        <w:t xml:space="preserve">to support the Department of Medical Engineering at Charité – Universitätsmedizin Berlin. The proposed services are to be delivered within the metropolitan area of</w:t>
      </w:r>
      <w:r>
        <w:t xml:space="preserve"> </w:t>
      </w:r>
      <w:r>
        <w:t xml:space="preserve">Germany Berlin</w:t>
      </w:r>
      <w:r>
        <w:t xml:space="preserve">, specifically at the Charité campus in the district of Mitte. This document serves as a formal, non-binding estimate of the anticipated costs associated with the professional services described herein. The</w:t>
      </w:r>
      <w:r>
        <w:t xml:space="preserve"> </w:t>
      </w:r>
      <w:r>
        <w:t xml:space="preserve">Biomedical Engineer</w:t>
      </w:r>
      <w:r>
        <w:t xml:space="preserve"> </w:t>
      </w:r>
      <w:r>
        <w:t xml:space="preserve">will be responsible for the design, testing, calibration, and maintenance of advanced medical imaging systems, surgical robotics platforms, and patient monitoring devices currently deployed across the hospital's clinical facilities in</w:t>
      </w:r>
      <w:r>
        <w:t xml:space="preserve"> </w:t>
      </w:r>
      <w:r>
        <w:t xml:space="preserve">Germany Berlin</w:t>
      </w:r>
      <w:r>
        <w:t xml:space="preserve">.</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Biomedical Engineer – Medical Imaging System Design &amp; Validation (MRI, CT, PET)</w:t>
            </w:r>
          </w:p>
        </w:tc>
        <w:tc>
          <w:tcPr/>
          <w:p>
            <w:pPr>
              <w:pStyle w:val="Compact"/>
              <w:jc w:val="left"/>
            </w:pPr>
            <w:r>
              <w:t xml:space="preserve">6 months</w:t>
            </w:r>
          </w:p>
        </w:tc>
        <w:tc>
          <w:tcPr/>
          <w:p>
            <w:pPr>
              <w:pStyle w:val="Compact"/>
              <w:jc w:val="left"/>
            </w:pPr>
            <w:r>
              <w:t xml:space="preserve">€ 68.50/hr</w:t>
            </w:r>
          </w:p>
        </w:tc>
        <w:tc>
          <w:tcPr/>
          <w:p>
            <w:pPr>
              <w:pStyle w:val="Compact"/>
              <w:jc w:val="left"/>
            </w:pPr>
            <w:r>
              <w:t xml:space="preserve">1,040 hrs</w:t>
            </w:r>
          </w:p>
        </w:tc>
        <w:tc>
          <w:tcPr/>
          <w:p>
            <w:pPr>
              <w:pStyle w:val="Compact"/>
              <w:jc w:val="left"/>
            </w:pPr>
            <w:r>
              <w:t xml:space="preserve">€ 71,240.00</w:t>
            </w:r>
          </w:p>
        </w:tc>
      </w:tr>
      <w:tr>
        <w:tc>
          <w:tcPr/>
          <w:p>
            <w:pPr>
              <w:pStyle w:val="Compact"/>
              <w:jc w:val="left"/>
            </w:pPr>
            <w:r>
              <w:t xml:space="preserve">2</w:t>
            </w:r>
          </w:p>
        </w:tc>
        <w:tc>
          <w:tcPr/>
          <w:p>
            <w:pPr>
              <w:pStyle w:val="Compact"/>
              <w:jc w:val="left"/>
            </w:pPr>
            <w:r>
              <w:t xml:space="preserve">Biomedical Engineer – Surgical Robotics Platform Integration &amp; Firmware Development</w:t>
            </w:r>
          </w:p>
        </w:tc>
        <w:tc>
          <w:tcPr/>
          <w:p>
            <w:pPr>
              <w:pStyle w:val="Compact"/>
              <w:jc w:val="left"/>
            </w:pPr>
            <w:r>
              <w:t xml:space="preserve">4 months</w:t>
            </w:r>
          </w:p>
        </w:tc>
        <w:tc>
          <w:tcPr/>
          <w:p>
            <w:pPr>
              <w:pStyle w:val="Compact"/>
              <w:jc w:val="left"/>
            </w:pPr>
            <w:r>
              <w:t xml:space="preserve">€ 62.00/hr</w:t>
            </w:r>
          </w:p>
        </w:tc>
        <w:tc>
          <w:tcPr/>
          <w:p>
            <w:pPr>
              <w:pStyle w:val="Compact"/>
              <w:jc w:val="left"/>
            </w:pPr>
            <w:r>
              <w:t xml:space="preserve">696 hrs</w:t>
            </w:r>
          </w:p>
        </w:tc>
        <w:tc>
          <w:tcPr/>
          <w:p>
            <w:pPr>
              <w:pStyle w:val="Compact"/>
              <w:jc w:val="left"/>
            </w:pPr>
            <w:r>
              <w:t xml:space="preserve">€ 43,152.00</w:t>
            </w:r>
          </w:p>
        </w:tc>
      </w:tr>
      <w:tr>
        <w:tc>
          <w:tcPr/>
          <w:p>
            <w:pPr>
              <w:pStyle w:val="Compact"/>
              <w:jc w:val="left"/>
            </w:pPr>
            <w:r>
              <w:t xml:space="preserve">3</w:t>
            </w:r>
          </w:p>
        </w:tc>
        <w:tc>
          <w:tcPr/>
          <w:p>
            <w:pPr>
              <w:pStyle w:val="Compact"/>
              <w:jc w:val="left"/>
            </w:pPr>
            <w:r>
              <w:t xml:space="preserve">Biomedical Engineer – Patient Monitoring Device Calibration &amp; Regulatory Compliance (MDR 2017/745)</w:t>
            </w:r>
          </w:p>
        </w:tc>
        <w:tc>
          <w:tcPr/>
          <w:p>
            <w:pPr>
              <w:pStyle w:val="Compact"/>
              <w:jc w:val="left"/>
            </w:pPr>
            <w:r>
              <w:t xml:space="preserve">3 months</w:t>
            </w:r>
          </w:p>
        </w:tc>
        <w:tc>
          <w:tcPr/>
          <w:p>
            <w:pPr>
              <w:pStyle w:val="Compact"/>
              <w:jc w:val="left"/>
            </w:pPr>
            <w:r>
              <w:t xml:space="preserve">€ 58.00/hr</w:t>
            </w:r>
          </w:p>
        </w:tc>
        <w:tc>
          <w:tcPr/>
          <w:p>
            <w:pPr>
              <w:pStyle w:val="Compact"/>
              <w:jc w:val="left"/>
            </w:pPr>
            <w:r>
              <w:t xml:space="preserve">522 hrs</w:t>
            </w:r>
          </w:p>
        </w:tc>
        <w:tc>
          <w:tcPr/>
          <w:p>
            <w:pPr>
              <w:pStyle w:val="Compact"/>
              <w:jc w:val="left"/>
            </w:pPr>
            <w:r>
              <w:t xml:space="preserve">€ 30,276.00</w:t>
            </w:r>
          </w:p>
        </w:tc>
      </w:tr>
      <w:tr>
        <w:tc>
          <w:tcPr/>
          <w:p>
            <w:pPr>
              <w:pStyle w:val="Compact"/>
              <w:jc w:val="left"/>
            </w:pPr>
            <w:r>
              <w:t xml:space="preserve">4</w:t>
            </w:r>
          </w:p>
        </w:tc>
        <w:tc>
          <w:tcPr/>
          <w:p>
            <w:pPr>
              <w:pStyle w:val="Compact"/>
              <w:jc w:val="left"/>
            </w:pPr>
            <w:r>
              <w:t xml:space="preserve">On-site Technical Support &amp; Emergency Maintenance – Germany Berlin Campus</w:t>
            </w:r>
          </w:p>
        </w:tc>
        <w:tc>
          <w:tcPr/>
          <w:p>
            <w:pPr>
              <w:pStyle w:val="Compact"/>
              <w:jc w:val="left"/>
            </w:pPr>
            <w:r>
              <w:t xml:space="preserve">12 months</w:t>
            </w:r>
          </w:p>
        </w:tc>
        <w:tc>
          <w:tcPr/>
          <w:p>
            <w:pPr>
              <w:pStyle w:val="Compact"/>
              <w:jc w:val="left"/>
            </w:pPr>
            <w:r>
              <w:t xml:space="preserve">€ 55.00/hr</w:t>
            </w:r>
          </w:p>
        </w:tc>
        <w:tc>
          <w:tcPr/>
          <w:p>
            <w:pPr>
              <w:pStyle w:val="Compact"/>
              <w:jc w:val="left"/>
            </w:pPr>
            <w:r>
              <w:t xml:space="preserve">240 hrs</w:t>
            </w:r>
          </w:p>
        </w:tc>
        <w:tc>
          <w:tcPr/>
          <w:p>
            <w:pPr>
              <w:pStyle w:val="Compact"/>
              <w:jc w:val="left"/>
            </w:pPr>
            <w:r>
              <w:t xml:space="preserve">€ 13,200.00</w:t>
            </w:r>
          </w:p>
        </w:tc>
      </w:tr>
      <w:tr>
        <w:tc>
          <w:tcPr/>
          <w:p>
            <w:pPr>
              <w:pStyle w:val="Compact"/>
              <w:jc w:val="left"/>
            </w:pPr>
            <w:r>
              <w:t xml:space="preserve">5</w:t>
            </w:r>
          </w:p>
        </w:tc>
        <w:tc>
          <w:tcPr/>
          <w:p>
            <w:pPr>
              <w:pStyle w:val="Compact"/>
              <w:jc w:val="left"/>
            </w:pPr>
            <w:r>
              <w:t xml:space="preserve">Project Management &amp; Quality Assurance Oversight</w:t>
            </w:r>
          </w:p>
        </w:tc>
        <w:tc>
          <w:tcPr/>
          <w:p>
            <w:pPr>
              <w:pStyle w:val="Compact"/>
              <w:jc w:val="left"/>
            </w:pPr>
            <w:r>
              <w:t xml:space="preserve">12 months</w:t>
            </w:r>
          </w:p>
        </w:tc>
        <w:tc>
          <w:tcPr/>
          <w:p>
            <w:pPr>
              <w:pStyle w:val="Compact"/>
              <w:jc w:val="left"/>
            </w:pPr>
            <w:r>
              <w:t xml:space="preserve">€ 72.00/hr</w:t>
            </w:r>
          </w:p>
        </w:tc>
        <w:tc>
          <w:tcPr/>
          <w:p>
            <w:pPr>
              <w:pStyle w:val="Compact"/>
              <w:jc w:val="left"/>
            </w:pPr>
            <w:r>
              <w:t xml:space="preserve">360 hrs</w:t>
            </w:r>
          </w:p>
        </w:tc>
        <w:tc>
          <w:tcPr/>
          <w:p>
            <w:pPr>
              <w:pStyle w:val="Compact"/>
              <w:jc w:val="left"/>
            </w:pPr>
            <w:r>
              <w:t xml:space="preserve">€ 25,920.00</w:t>
            </w:r>
          </w:p>
        </w:tc>
      </w:tr>
      <w:tr>
        <w:tc>
          <w:tcPr/>
          <w:p>
            <w:pPr>
              <w:pStyle w:val="Compact"/>
              <w:jc w:val="left"/>
            </w:pPr>
            <w:r>
              <w:t xml:space="preserve">6</w:t>
            </w:r>
          </w:p>
        </w:tc>
        <w:tc>
          <w:tcPr/>
          <w:p>
            <w:pPr>
              <w:pStyle w:val="Compact"/>
              <w:jc w:val="left"/>
            </w:pPr>
            <w:r>
              <w:t xml:space="preserve">Travel &amp; Local Transportation within Germany Berlin (public transit, parking)</w:t>
            </w:r>
          </w:p>
        </w:tc>
        <w:tc>
          <w:tcPr/>
          <w:p>
            <w:pPr>
              <w:pStyle w:val="Compact"/>
              <w:jc w:val="left"/>
            </w:pPr>
            <w:r>
              <w:t xml:space="preserve">12 months</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€ 3,600.00</w:t>
            </w:r>
          </w:p>
        </w:tc>
      </w:tr>
      <w:tr>
        <w:tc>
          <w:tcPr/>
          <w:p>
            <w:pPr>
              <w:pStyle w:val="Compact"/>
              <w:jc w:val="left"/>
            </w:pPr>
            <w:r>
              <w:t xml:space="preserve">7</w:t>
            </w:r>
          </w:p>
        </w:tc>
        <w:tc>
          <w:tcPr/>
          <w:p>
            <w:pPr>
              <w:pStyle w:val="Compact"/>
              <w:jc w:val="left"/>
            </w:pPr>
            <w:r>
              <w:t xml:space="preserve">Specialized Diagnostic Equipment &amp; Calibration Tools (rental)</w:t>
            </w:r>
          </w:p>
        </w:tc>
        <w:tc>
          <w:tcPr/>
          <w:p>
            <w:pPr>
              <w:pStyle w:val="Compact"/>
              <w:jc w:val="left"/>
            </w:pPr>
            <w:r>
              <w:t xml:space="preserve">12 months</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€ 8,400.00</w:t>
            </w:r>
          </w:p>
        </w:tc>
      </w:tr>
      <w:tr>
        <w:tc>
          <w:tcPr/>
          <w:p>
            <w:pPr>
              <w:pStyle w:val="Compact"/>
              <w:jc w:val="left"/>
            </w:pPr>
            <w:r>
              <w:t xml:space="preserve">8</w:t>
            </w:r>
          </w:p>
        </w:tc>
        <w:tc>
          <w:tcPr/>
          <w:p>
            <w:pPr>
              <w:pStyle w:val="Compact"/>
              <w:jc w:val="left"/>
            </w:pPr>
            <w:r>
              <w:t xml:space="preserve">Documentation, Technical Reports &amp; Regulatory Filing Support</w:t>
            </w:r>
          </w:p>
        </w:tc>
        <w:tc>
          <w:tcPr/>
          <w:p>
            <w:pPr>
              <w:pStyle w:val="Compact"/>
              <w:jc w:val="left"/>
            </w:pPr>
            <w:r>
              <w:t xml:space="preserve">12 months</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€ 5,200.00</w:t>
            </w:r>
          </w:p>
        </w:tc>
      </w:tr>
      <w:tr>
        <w:tc>
          <w:tcPr>
            <w:gridSpan w:val="5"/>
          </w:tcPr>
          <w:p>
            <w:pPr>
              <w:pStyle w:val="Compact"/>
              <w:jc w:val="left"/>
            </w:pPr>
            <w:r>
              <w:t xml:space="preserve">Subtotal (before VAT)</w:t>
            </w:r>
          </w:p>
        </w:tc>
        <w:tc>
          <w:tcPr/>
          <w:p>
            <w:pPr>
              <w:pStyle w:val="Compact"/>
              <w:jc w:val="left"/>
            </w:pPr>
            <w:r>
              <w:t xml:space="preserve">€ 201,008.00</w:t>
            </w:r>
          </w:p>
        </w:tc>
      </w:tr>
      <w:tr>
        <w:tc>
          <w:tcPr>
            <w:gridSpan w:val="5"/>
          </w:tcPr>
          <w:p>
            <w:pPr>
              <w:pStyle w:val="Compact"/>
              <w:jc w:val="left"/>
            </w:pPr>
            <w:r>
              <w:t xml:space="preserve">VAT (19% – German Standard Rate)</w:t>
            </w:r>
          </w:p>
        </w:tc>
        <w:tc>
          <w:tcPr/>
          <w:p>
            <w:pPr>
              <w:pStyle w:val="Compact"/>
              <w:jc w:val="left"/>
            </w:pPr>
            <w:r>
              <w:t xml:space="preserve">€ 38,191.52</w:t>
            </w:r>
          </w:p>
        </w:tc>
      </w:tr>
      <w:tr>
        <w:tc>
          <w:tcPr>
            <w:gridSpan w:val="5"/>
          </w:tcPr>
          <w:p>
            <w:pPr>
              <w:pStyle w:val="Compact"/>
              <w:jc w:val="left"/>
            </w:pPr>
            <w:r>
              <w:rPr>
                <w:bCs/>
                <w:b/>
              </w:rPr>
              <w:t xml:space="preserve">TOTAL ESTIMATED COST</w:t>
            </w:r>
          </w:p>
        </w:tc>
        <w:tc>
          <w:tcPr/>
          <w:p>
            <w:pPr>
              <w:pStyle w:val="Compact"/>
              <w:jc w:val="left"/>
            </w:pPr>
            <w:r>
              <w:rPr>
                <w:bCs/>
                <w:b/>
              </w:rPr>
              <w:t xml:space="preserve">€ 239,199.52</w:t>
            </w:r>
          </w:p>
        </w:tc>
      </w:tr>
    </w:tbl>
    <w:p>
      <w:pPr>
        <w:pStyle w:val="BodyText"/>
      </w:pPr>
      <w:r>
        <w:t xml:space="preserve">4. Professional Qualifications of the Biomedical Engineer</w:t>
      </w:r>
    </w:p>
    <w:p>
      <w:pPr>
        <w:pStyle w:val="BodyText"/>
      </w:pPr>
      <w:r>
        <w:t xml:space="preserve">The</w:t>
      </w:r>
      <w:r>
        <w:t xml:space="preserve"> </w:t>
      </w:r>
      <w:r>
        <w:t xml:space="preserve">Biomedical Engineer</w:t>
      </w:r>
      <w:r>
        <w:t xml:space="preserve"> </w:t>
      </w:r>
      <w:r>
        <w:t xml:space="preserve">assigned to this project will hold a minimum of a Master's degree in Biomedical Engineering or a closely related field from an accredited German or internationally recognized university. The candidate will possess a minimum of eight (8) years of professional experience in the design, implementation, and maintenance of Class IIa and Class IIb medical devices as classified under the EU Medical Device Regulation (MDR 2017/745). The engineer will be fluent in German and English, with demonstrated familiarity with the regulatory landscape specific to</w:t>
      </w:r>
      <w:r>
        <w:t xml:space="preserve"> </w:t>
      </w:r>
      <w:r>
        <w:t xml:space="preserve">Germany Berlin</w:t>
      </w:r>
      <w:r>
        <w:t xml:space="preserve"> </w:t>
      </w:r>
      <w:r>
        <w:t xml:space="preserve">and the broader German healthcare infrastructure. Additional certifications in ISO 13485 (Quality Management Systems for Medical Devices) and IEC 62304 (Medical Device Software) are required. The</w:t>
      </w:r>
      <w:r>
        <w:t xml:space="preserve"> </w:t>
      </w:r>
      <w:r>
        <w:t xml:space="preserve">Biomedical Engineer</w:t>
      </w:r>
      <w:r>
        <w:t xml:space="preserve"> </w:t>
      </w:r>
      <w:r>
        <w:t xml:space="preserve">will operate under the direct supervision of the client's departmental leadership while maintaining full professional autonomy in technical decision-making.</w:t>
      </w:r>
    </w:p>
    <w:p>
      <w:pPr>
        <w:pStyle w:val="BodyText"/>
      </w:pPr>
      <w:r>
        <w:t xml:space="preserve">5.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and availability must be reconfirmed in writing.</w:t>
      </w:r>
    </w:p>
    <w:p>
      <w:pPr>
        <w:numPr>
          <w:ilvl w:val="0"/>
          <w:numId w:val="1001"/>
        </w:numPr>
        <w:pStyle w:val="Compact"/>
      </w:pPr>
      <w:r>
        <w:t xml:space="preserve">All prices are quoted in Euro (EUR) and are subject to the standard German value-added tax (Mehrwertsteuer) of 19%, as indicated in the cost breakdown above.</w:t>
      </w:r>
    </w:p>
    <w:p>
      <w:pPr>
        <w:numPr>
          <w:ilvl w:val="0"/>
          <w:numId w:val="1001"/>
        </w:numPr>
        <w:pStyle w:val="Compact"/>
      </w:pPr>
      <w:r>
        <w:t xml:space="preserve">Payment terms: 50% advance payment upon contract signature; 50% upon successful completion and acceptance of all deliverables. Invoices are payable within 30 days of receipt via bank transfer to the account of MedTech Solutions GmbH, IBAN: DE89 3704 0044 0532 0130 00, BIC: COBADEFFXXX.</w:t>
      </w:r>
    </w:p>
    <w:p>
      <w:pPr>
        <w:numPr>
          <w:ilvl w:val="0"/>
          <w:numId w:val="1001"/>
        </w:numPr>
        <w:pStyle w:val="Compact"/>
      </w:pPr>
      <w:r>
        <w:t xml:space="preserve">The</w:t>
      </w:r>
      <w:r>
        <w:t xml:space="preserve"> </w:t>
      </w:r>
      <w:r>
        <w:t xml:space="preserve">Biomedical Engineer</w:t>
      </w:r>
      <w:r>
        <w:t xml:space="preserve"> </w:t>
      </w:r>
      <w:r>
        <w:t xml:space="preserve">shall comply with all applicable data protection regulations, including the EU General Data Protection Regulation (GDPR) and the German Federal Data Protection Act (BDSG), particularly when handling patient-related data within the facilities in</w:t>
      </w:r>
      <w:r>
        <w:t xml:space="preserve"> </w:t>
      </w:r>
      <w:r>
        <w:t xml:space="preserve">Germany Berlin</w:t>
      </w:r>
      <w:r>
        <w:t xml:space="preserve">.</w:t>
      </w:r>
    </w:p>
    <w:p>
      <w:pPr>
        <w:numPr>
          <w:ilvl w:val="0"/>
          <w:numId w:val="1001"/>
        </w:numPr>
        <w:pStyle w:val="Compact"/>
      </w:pPr>
      <w:r>
        <w:t xml:space="preserve">Any scope changes, additional services, or extensions beyond the parameters outlined in this</w:t>
      </w:r>
      <w:r>
        <w:t xml:space="preserve"> </w:t>
      </w:r>
      <w:r>
        <w:t xml:space="preserve">Quotation Estimate</w:t>
      </w:r>
      <w:r>
        <w:t xml:space="preserve"> </w:t>
      </w:r>
      <w:r>
        <w:t xml:space="preserve">will be subject to a separate written amendment and additional cost assessment.</w:t>
      </w:r>
    </w:p>
    <w:p>
      <w:pPr>
        <w:numPr>
          <w:ilvl w:val="0"/>
          <w:numId w:val="1001"/>
        </w:numPr>
        <w:pStyle w:val="Compact"/>
      </w:pPr>
      <w:r>
        <w:t xml:space="preserve">Confidentiality: All technical documentation, proprietary designs, and institutional data encountered during the engagement in</w:t>
      </w:r>
      <w:r>
        <w:t xml:space="preserve"> </w:t>
      </w:r>
      <w:r>
        <w:t xml:space="preserve">Germany Berlin</w:t>
      </w:r>
      <w:r>
        <w:t xml:space="preserve"> </w:t>
      </w:r>
      <w:r>
        <w:t xml:space="preserve">shall remain the exclusive property of the client. The</w:t>
      </w:r>
      <w:r>
        <w:t xml:space="preserve"> </w:t>
      </w:r>
      <w:r>
        <w:t xml:space="preserve">Biomedical Engineer</w:t>
      </w:r>
      <w:r>
        <w:t xml:space="preserve"> </w:t>
      </w:r>
      <w:r>
        <w:t xml:space="preserve">and MedTech Solutions GmbH agree to a mutual non-disclosure agreement (NDA) for a period of five (5) years following project completion.</w:t>
      </w:r>
    </w:p>
    <w:p>
      <w:pPr>
        <w:numPr>
          <w:ilvl w:val="0"/>
          <w:numId w:val="1001"/>
        </w:numPr>
        <w:pStyle w:val="Compact"/>
      </w:pPr>
      <w:r>
        <w:t xml:space="preserve">Force Majeure: Neither party shall be liable for delays or non-performance resulting from events beyond reasonable control, including but not limited to natural disasters, pandemics, or government-mandated closures affecting operations in</w:t>
      </w:r>
      <w:r>
        <w:t xml:space="preserve"> </w:t>
      </w:r>
      <w:r>
        <w:t xml:space="preserve">Germany Berlin</w:t>
      </w:r>
      <w:r>
        <w:t xml:space="preserve">.</w:t>
      </w:r>
    </w:p>
    <w:p>
      <w:pPr>
        <w:numPr>
          <w:ilvl w:val="0"/>
          <w:numId w:val="1001"/>
        </w:numPr>
        <w:pStyle w:val="Compact"/>
      </w:pPr>
      <w:r>
        <w:t xml:space="preserve">Governing Law: This agreement and this</w:t>
      </w:r>
      <w:r>
        <w:t xml:space="preserve"> </w:t>
      </w:r>
      <w:r>
        <w:t xml:space="preserve">Quotation Estimate</w:t>
      </w:r>
      <w:r>
        <w:t xml:space="preserve"> </w:t>
      </w:r>
      <w:r>
        <w:t xml:space="preserve">shall be governed by and construed in accordance with the laws of the Federal Republic of Germany. Any disputes shall be subject to the exclusive jurisdiction of the competent courts in Berlin, Germany.</w:t>
      </w:r>
    </w:p>
    <w:p>
      <w:pPr>
        <w:pStyle w:val="FirstParagraph"/>
      </w:pPr>
      <w:r>
        <w:t xml:space="preserve">6. Acceptance and Authorization</w:t>
      </w:r>
    </w:p>
    <w:p>
      <w:pPr>
        <w:pStyle w:val="BodyText"/>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 engagement of the</w:t>
      </w:r>
      <w:r>
        <w:t xml:space="preserve"> </w:t>
      </w:r>
      <w:r>
        <w:t xml:space="preserve">Biomedical Engineer</w:t>
      </w:r>
      <w:r>
        <w:t xml:space="preserve"> </w:t>
      </w:r>
      <w:r>
        <w:t xml:space="preserve">in</w:t>
      </w:r>
      <w:r>
        <w:t xml:space="preserve"> </w:t>
      </w:r>
      <w:r>
        <w:t xml:space="preserve">Germany Berlin</w:t>
      </w:r>
      <w:r>
        <w:t xml:space="preserve">. This document, once countersigned, shall serve as the basis for the subsequent formal service contract.</w:t>
      </w:r>
    </w:p>
    <w:p>
      <w:pPr>
        <w:pStyle w:val="BodyText"/>
      </w:pPr>
      <w:r>
        <w:rPr>
          <w:bCs/>
          <w:b/>
        </w:rPr>
        <w:t xml:space="preserve">For MedTech Solutions GmbH (Provider)</w:t>
      </w:r>
    </w:p>
    <w:p>
      <w:pPr>
        <w:pStyle w:val="BodyText"/>
      </w:pPr>
      <w:r>
        <w:t xml:space="preserve">Dr. Katrin Hoffmann, Project Director</w:t>
      </w:r>
    </w:p>
    <w:p>
      <w:pPr>
        <w:pStyle w:val="BodyText"/>
      </w:pPr>
      <w:r>
        <w:t xml:space="preserve">Date: ____________________</w:t>
      </w:r>
    </w:p>
    <w:p>
      <w:pPr>
        <w:pStyle w:val="BodyText"/>
      </w:pPr>
      <w:r>
        <w:rPr>
          <w:bCs/>
          <w:b/>
        </w:rPr>
        <w:t xml:space="preserve">For Charité – Universitätsmedizin Berlin (Client)</w:t>
      </w:r>
    </w:p>
    <w:p>
      <w:pPr>
        <w:pStyle w:val="BodyText"/>
      </w:pPr>
      <w:r>
        <w:t xml:space="preserve">Prof. Dr. Heinrich Vogel, Head of Department</w:t>
      </w:r>
    </w:p>
    <w:p>
      <w:pPr>
        <w:pStyle w:val="BodyText"/>
      </w:pPr>
      <w:r>
        <w:t xml:space="preserve">Date: ____________________</w:t>
      </w:r>
    </w:p>
    <w:p>
      <w:pPr>
        <w:pStyle w:val="BodyText"/>
      </w:pPr>
      <w:r>
        <w:t xml:space="preserve">MedTech Solutions GmbH | Invalidenstraße 112, 10115 Berlin, Germany | USt-IdNr.: DE 312 456 789</w:t>
      </w:r>
    </w:p>
    <w:p>
      <w:pPr>
        <w:pStyle w:val="BodyText"/>
      </w:pPr>
      <w:r>
        <w:t xml:space="preserve">This Quotation Estimate was generated on 14 June 2025 and is valid until 14 July 2025. Reference: QTE-2025-BME-0047.</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 Germany Berlin</dc:title>
  <dc:creator/>
  <dc:language>en</dc:language>
  <cp:keywords/>
  <dcterms:created xsi:type="dcterms:W3CDTF">2026-10-10T05:01:26Z</dcterms:created>
  <dcterms:modified xsi:type="dcterms:W3CDTF">2026-10-10T05:01:26Z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