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MediTech Solutions Pvt. Ltd.</w:t>
      </w:r>
    </w:p>
    <w:p>
      <w:pPr>
        <w:pStyle w:val="BodyText"/>
      </w:pPr>
      <w:r>
        <w:t xml:space="preserve">402, Trade Centre, Nariman Point, Fort, Mumbai – 400 021, Maharashtra, India</w:t>
      </w:r>
    </w:p>
    <w:p>
      <w:pPr>
        <w:pStyle w:val="BodyText"/>
      </w:pPr>
      <w:r>
        <w:t xml:space="preserve">Phone: +91-22-4055-8899 | Email: estimates@meditechmumbai.in</w:t>
      </w:r>
    </w:p>
    <w:p>
      <w:pPr>
        <w:pStyle w:val="BodyText"/>
      </w:pPr>
      <w:r>
        <w:t xml:space="preserve">CIN: U74999MH2015PTC284561 | GSTIN: 27AABCM1234K1Z5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QTE/BME/MUM/2025/0047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Indian Rupees (INR)</w:t>
            </w:r>
          </w:p>
        </w:tc>
      </w:tr>
      <w:tr>
        <w:tc>
          <w:tcPr/>
          <w:p>
            <w:pPr>
              <w:pStyle w:val="Compact"/>
              <w:jc w:val="left"/>
            </w:pPr>
            <w:r>
              <w:t xml:space="preserve">Prepared For</w:t>
            </w:r>
          </w:p>
        </w:tc>
        <w:tc>
          <w:tcPr>
            <w:gridSpan w:val="3"/>
          </w:tcPr>
          <w:p>
            <w:pPr>
              <w:pStyle w:val="Compact"/>
              <w:jc w:val="left"/>
            </w:pPr>
            <w:r>
              <w:t xml:space="preserve">Dr. Ananya Deshmukh, Chief Medical Officer, Shree Balaji Multi-Speciality Hospital, Andheri West, Mumbai – 400 053, India</w:t>
            </w:r>
          </w:p>
        </w:tc>
      </w:tr>
      <w:tr>
        <w:tc>
          <w:tcPr/>
          <w:p>
            <w:pPr>
              <w:pStyle w:val="Compact"/>
              <w:jc w:val="left"/>
            </w:pPr>
            <w:r>
              <w:t xml:space="preserve">Project Reference</w:t>
            </w:r>
          </w:p>
        </w:tc>
        <w:tc>
          <w:tcPr>
            <w:gridSpan w:val="3"/>
          </w:tcPr>
          <w:p>
            <w:pPr>
              <w:pStyle w:val="Compact"/>
              <w:jc w:val="left"/>
            </w:pPr>
            <w:r>
              <w:t xml:space="preserve">Procurement of Biomedical Engineer Services – FY 2025-26</w:t>
            </w:r>
          </w:p>
        </w:tc>
      </w:tr>
    </w:tbl>
    <w:bookmarkStart w:id="21" w:name="X091f0dfb82768bdcc14fb07ea5eabec314d991f"/>
    <w:p>
      <w:pPr>
        <w:pStyle w:val="Heading2"/>
      </w:pPr>
      <w:r>
        <w:t xml:space="preserve">1. Introduction and Purpose of This Quotation Estimate</w:t>
      </w:r>
    </w:p>
    <w:p>
      <w:pPr>
        <w:pStyle w:val="FirstParagraph"/>
      </w:pPr>
      <w:r>
        <w:t xml:space="preserve">MediTech Solutions Pvt. Ltd., a registered biomedical services firm headquartered in India Mumbai, hereby submits this formal</w:t>
      </w:r>
      <w:r>
        <w:t xml:space="preserve"> </w:t>
      </w:r>
      <w:r>
        <w:t xml:space="preserve">Quotation Estimate</w:t>
      </w:r>
      <w:r>
        <w:t xml:space="preserve"> </w:t>
      </w:r>
      <w:r>
        <w:t xml:space="preserve">for the engagement of a qualified</w:t>
      </w:r>
      <w:r>
        <w:t xml:space="preserve"> </w:t>
      </w:r>
      <w:r>
        <w:t xml:space="preserve">Biomedical Engineer</w:t>
      </w:r>
      <w:r>
        <w:t xml:space="preserve"> </w:t>
      </w:r>
      <w:r>
        <w:t xml:space="preserve">to provide comprehensive technical support, preventive maintenance, calibration, and regulatory compliance services for the medical equipment infrastructure of Shree Balaji Multi-Speciality Hospital. This</w:t>
      </w:r>
      <w:r>
        <w:t xml:space="preserve"> </w:t>
      </w:r>
      <w:r>
        <w:t xml:space="preserve">Quotation Estimate</w:t>
      </w:r>
      <w:r>
        <w:t xml:space="preserve"> </w:t>
      </w:r>
      <w:r>
        <w:t xml:space="preserve">has been prepared in accordance with the hospital's Request for Quotation (RFQ) dated 02 June 2025 and is valid for a period of thirty (30) calendar days from the date of issue. All pricing in this document is exclusive of applicable Goods and Services Tax (GST) as per the prevailing tax regulations of India Mumbai and the broader Maharashtra state jurisdiction.</w:t>
      </w:r>
    </w:p>
    <w:bookmarkEnd w:id="21"/>
    <w:bookmarkStart w:id="22" w:name="Xa7f1faa461b03cc210eb26f9b04e497671c78c1"/>
    <w:p>
      <w:pPr>
        <w:pStyle w:val="Heading2"/>
      </w:pPr>
      <w:r>
        <w:t xml:space="preserve">2. Scope of Work – Biomedical Engineer Services</w:t>
      </w:r>
    </w:p>
    <w:p>
      <w:pPr>
        <w:pStyle w:val="FirstParagraph"/>
      </w:pPr>
      <w:r>
        <w:t xml:space="preserve">The</w:t>
      </w:r>
      <w:r>
        <w:t xml:space="preserve"> </w:t>
      </w:r>
      <w:r>
        <w:t xml:space="preserve">Biomedical Engineer</w:t>
      </w:r>
      <w:r>
        <w:t xml:space="preserve"> </w:t>
      </w:r>
      <w:r>
        <w:t xml:space="preserve">proposed under this</w:t>
      </w:r>
      <w:r>
        <w:t xml:space="preserve"> </w:t>
      </w:r>
      <w:r>
        <w:t xml:space="preserve">Quotation Estimate</w:t>
      </w:r>
      <w:r>
        <w:t xml:space="preserve"> </w:t>
      </w:r>
      <w:r>
        <w:t xml:space="preserve">shall be a full-time, on-site professional holding a B.E./B.Tech in Biomedical Engineering from an AICTE-approved institution in India, with a minimum of five (5) years of post-qualification experience in hospital equipment management. The scope of work encompasses the following deliverables:</w:t>
      </w:r>
    </w:p>
    <w:p>
      <w:pPr>
        <w:numPr>
          <w:ilvl w:val="0"/>
          <w:numId w:val="1001"/>
        </w:numPr>
        <w:pStyle w:val="Compact"/>
      </w:pPr>
      <w:r>
        <w:rPr>
          <w:bCs/>
          <w:b/>
        </w:rPr>
        <w:t xml:space="preserve">Preventive Maintenance (PM):</w:t>
      </w:r>
      <w:r>
        <w:t xml:space="preserve"> </w:t>
      </w:r>
      <w:r>
        <w:t xml:space="preserve">Scheduled monthly and quarterly maintenance of all Class I, II, and III medical devices including patient monitors, infusion pumps, ventilators, ECG machines, defibrillators, autoclaves, and imaging peripherals across all wards and OTs in the Mumbai facility.</w:t>
      </w:r>
    </w:p>
    <w:p>
      <w:pPr>
        <w:numPr>
          <w:ilvl w:val="0"/>
          <w:numId w:val="1001"/>
        </w:numPr>
        <w:pStyle w:val="Compact"/>
      </w:pPr>
      <w:r>
        <w:rPr>
          <w:bCs/>
          <w:b/>
        </w:rPr>
        <w:t xml:space="preserve">Corrective Maintenance and Troubleshooting:</w:t>
      </w:r>
      <w:r>
        <w:t xml:space="preserve"> </w:t>
      </w:r>
      <w:r>
        <w:t xml:space="preserve">Response to equipment breakdowns within a maximum of four (4) working hours during business hours and eight (8) hours for after-hours emergencies, ensuring minimal disruption to patient care in India Mumbai.</w:t>
      </w:r>
    </w:p>
    <w:p>
      <w:pPr>
        <w:numPr>
          <w:ilvl w:val="0"/>
          <w:numId w:val="1001"/>
        </w:numPr>
        <w:pStyle w:val="Compact"/>
      </w:pPr>
      <w:r>
        <w:rPr>
          <w:bCs/>
          <w:b/>
        </w:rPr>
        <w:t xml:space="preserve">Calibration and Quality Assurance:</w:t>
      </w:r>
      <w:r>
        <w:t xml:space="preserve"> </w:t>
      </w:r>
      <w:r>
        <w:t xml:space="preserve">Annual calibration of all critical medical instruments in compliance with NABL (National Accreditation Board for Testing and Calibration Laboratories) standards and the Bureau of Indian Standards (BIS) specifications.</w:t>
      </w:r>
    </w:p>
    <w:p>
      <w:pPr>
        <w:numPr>
          <w:ilvl w:val="0"/>
          <w:numId w:val="1001"/>
        </w:numPr>
        <w:pStyle w:val="Compact"/>
      </w:pPr>
      <w:r>
        <w:rPr>
          <w:bCs/>
          <w:b/>
        </w:rPr>
        <w:t xml:space="preserve">Regulatory Compliance and Documentation:</w:t>
      </w:r>
      <w:r>
        <w:t xml:space="preserve"> </w:t>
      </w:r>
      <w:r>
        <w:t xml:space="preserve">Maintenance of equipment registers, maintenance logs, calibration certificates, and compliance reports as mandated by the Drugs and Cosmetics Act, the Medical Devices and Appliances Rules, 2017, and the Mumbai Municipal Corporation health regulations.</w:t>
      </w:r>
    </w:p>
    <w:p>
      <w:pPr>
        <w:numPr>
          <w:ilvl w:val="0"/>
          <w:numId w:val="1001"/>
        </w:numPr>
        <w:pStyle w:val="Compact"/>
      </w:pPr>
      <w:r>
        <w:rPr>
          <w:bCs/>
          <w:b/>
        </w:rPr>
        <w:t xml:space="preserve">Installation and Commissioning:</w:t>
      </w:r>
      <w:r>
        <w:t xml:space="preserve"> </w:t>
      </w:r>
      <w:r>
        <w:t xml:space="preserve">Technical oversight for the installation, configuration, and commissioning of newly procured medical equipment, including vendor coordination and acceptance testing.</w:t>
      </w:r>
    </w:p>
    <w:p>
      <w:pPr>
        <w:numPr>
          <w:ilvl w:val="0"/>
          <w:numId w:val="1001"/>
        </w:numPr>
        <w:pStyle w:val="Compact"/>
      </w:pPr>
      <w:r>
        <w:rPr>
          <w:bCs/>
          <w:b/>
        </w:rPr>
        <w:t xml:space="preserve">Training and Knowledge Transfer:</w:t>
      </w:r>
      <w:r>
        <w:t xml:space="preserve"> </w:t>
      </w:r>
      <w:r>
        <w:t xml:space="preserve">Quarterly training sessions for nursing and technical staff on safe operation, basic troubleshooting, and documentation protocols for medical devices.</w:t>
      </w:r>
    </w:p>
    <w:p>
      <w:pPr>
        <w:numPr>
          <w:ilvl w:val="0"/>
          <w:numId w:val="1001"/>
        </w:numPr>
        <w:pStyle w:val="Compact"/>
      </w:pPr>
      <w:r>
        <w:rPr>
          <w:bCs/>
          <w:b/>
        </w:rPr>
        <w:t xml:space="preserve">Vendor Liaison and Spare Parts Management:</w:t>
      </w:r>
      <w:r>
        <w:t xml:space="preserve"> </w:t>
      </w:r>
      <w:r>
        <w:t xml:space="preserve">Coordination with OEMs and authorized service partners for warranty claims, spare parts procurement, and extended service contracts specific to the India Mumbai market.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Duration / Quantity</w:t>
            </w:r>
          </w:p>
        </w:tc>
        <w:tc>
          <w:tcPr/>
          <w:p>
            <w:pPr>
              <w:pStyle w:val="Compact"/>
              <w:jc w:val="left"/>
            </w:pPr>
            <w:r>
              <w:t xml:space="preserve">Unit Cost (INR)</w:t>
            </w:r>
          </w:p>
        </w:tc>
        <w:tc>
          <w:tcPr/>
          <w:p>
            <w:pPr>
              <w:pStyle w:val="Compact"/>
              <w:jc w:val="left"/>
            </w:pPr>
            <w:r>
              <w:t xml:space="preserve">Total Cost (INR)</w:t>
            </w:r>
          </w:p>
        </w:tc>
      </w:tr>
      <w:tr>
        <w:tc>
          <w:tcPr/>
          <w:p>
            <w:pPr>
              <w:pStyle w:val="Compact"/>
              <w:jc w:val="left"/>
            </w:pPr>
            <w:r>
              <w:t xml:space="preserve">1</w:t>
            </w:r>
          </w:p>
        </w:tc>
        <w:tc>
          <w:tcPr/>
          <w:p>
            <w:pPr>
              <w:pStyle w:val="Compact"/>
              <w:jc w:val="left"/>
            </w:pPr>
            <w:r>
              <w:t xml:space="preserve">Biomedical Engineer – Monthly Professional Fee (including PM, CM, calibration, and compliance duties)</w:t>
            </w:r>
          </w:p>
        </w:tc>
        <w:tc>
          <w:tcPr/>
          <w:p>
            <w:pPr>
              <w:pStyle w:val="Compact"/>
              <w:jc w:val="left"/>
            </w:pPr>
            <w:r>
              <w:t xml:space="preserve">12 months</w:t>
            </w:r>
          </w:p>
        </w:tc>
        <w:tc>
          <w:tcPr/>
          <w:p>
            <w:pPr>
              <w:pStyle w:val="Compact"/>
              <w:jc w:val="left"/>
            </w:pPr>
            <w:r>
              <w:t xml:space="preserve">₹ 95,000</w:t>
            </w:r>
          </w:p>
        </w:tc>
        <w:tc>
          <w:tcPr/>
          <w:p>
            <w:pPr>
              <w:pStyle w:val="Compact"/>
              <w:jc w:val="left"/>
            </w:pPr>
            <w:r>
              <w:t xml:space="preserve">₹ 11,40,000</w:t>
            </w:r>
          </w:p>
        </w:tc>
      </w:tr>
      <w:tr>
        <w:tc>
          <w:tcPr/>
          <w:p>
            <w:pPr>
              <w:pStyle w:val="Compact"/>
              <w:jc w:val="left"/>
            </w:pPr>
            <w:r>
              <w:t xml:space="preserve">2</w:t>
            </w:r>
          </w:p>
        </w:tc>
        <w:tc>
          <w:tcPr/>
          <w:p>
            <w:pPr>
              <w:pStyle w:val="Compact"/>
              <w:jc w:val="left"/>
            </w:pPr>
            <w:r>
              <w:t xml:space="preserve">Specialized Calibration Kit and Test Equipment (one-time procurement and setup)</w:t>
            </w:r>
          </w:p>
        </w:tc>
        <w:tc>
          <w:tcPr/>
          <w:p>
            <w:pPr>
              <w:pStyle w:val="Compact"/>
              <w:jc w:val="left"/>
            </w:pPr>
            <w:r>
              <w:t xml:space="preserve">1 lot</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3</w:t>
            </w:r>
          </w:p>
        </w:tc>
        <w:tc>
          <w:tcPr/>
          <w:p>
            <w:pPr>
              <w:pStyle w:val="Compact"/>
              <w:jc w:val="left"/>
            </w:pPr>
            <w:r>
              <w:t xml:space="preserve">Annual NABL Accredited Calibration Certificates (for 120 critical devices)</w:t>
            </w:r>
          </w:p>
        </w:tc>
        <w:tc>
          <w:tcPr/>
          <w:p>
            <w:pPr>
              <w:pStyle w:val="Compact"/>
              <w:jc w:val="left"/>
            </w:pPr>
            <w:r>
              <w:t xml:space="preserve">120 devices</w:t>
            </w:r>
          </w:p>
        </w:tc>
        <w:tc>
          <w:tcPr/>
          <w:p>
            <w:pPr>
              <w:pStyle w:val="Compact"/>
              <w:jc w:val="left"/>
            </w:pPr>
            <w:r>
              <w:t xml:space="preserve">₹ 1,800</w:t>
            </w:r>
          </w:p>
        </w:tc>
        <w:tc>
          <w:tcPr/>
          <w:p>
            <w:pPr>
              <w:pStyle w:val="Compact"/>
              <w:jc w:val="left"/>
            </w:pPr>
            <w:r>
              <w:t xml:space="preserve">₹ 2,16,000</w:t>
            </w:r>
          </w:p>
        </w:tc>
      </w:tr>
      <w:tr>
        <w:tc>
          <w:tcPr/>
          <w:p>
            <w:pPr>
              <w:pStyle w:val="Compact"/>
              <w:jc w:val="left"/>
            </w:pPr>
            <w:r>
              <w:t xml:space="preserve">4</w:t>
            </w:r>
          </w:p>
        </w:tc>
        <w:tc>
          <w:tcPr/>
          <w:p>
            <w:pPr>
              <w:pStyle w:val="Compact"/>
              <w:jc w:val="left"/>
            </w:pPr>
            <w:r>
              <w:t xml:space="preserve">Emergency After-Hours Call-Out Charges (estimated 12 calls per year)</w:t>
            </w:r>
          </w:p>
        </w:tc>
        <w:tc>
          <w:tcPr/>
          <w:p>
            <w:pPr>
              <w:pStyle w:val="Compact"/>
              <w:jc w:val="left"/>
            </w:pPr>
            <w:r>
              <w:t xml:space="preserve">12 calls</w:t>
            </w:r>
          </w:p>
        </w:tc>
        <w:tc>
          <w:tcPr/>
          <w:p>
            <w:pPr>
              <w:pStyle w:val="Compact"/>
              <w:jc w:val="left"/>
            </w:pPr>
            <w:r>
              <w:t xml:space="preserve">₹ 5,000</w:t>
            </w:r>
          </w:p>
        </w:tc>
        <w:tc>
          <w:tcPr/>
          <w:p>
            <w:pPr>
              <w:pStyle w:val="Compact"/>
              <w:jc w:val="left"/>
            </w:pPr>
            <w:r>
              <w:t xml:space="preserve">₹ 60,000</w:t>
            </w:r>
          </w:p>
        </w:tc>
      </w:tr>
      <w:tr>
        <w:tc>
          <w:tcPr/>
          <w:p>
            <w:pPr>
              <w:pStyle w:val="Compact"/>
              <w:jc w:val="left"/>
            </w:pPr>
            <w:r>
              <w:t xml:space="preserve">5</w:t>
            </w:r>
          </w:p>
        </w:tc>
        <w:tc>
          <w:tcPr/>
          <w:p>
            <w:pPr>
              <w:pStyle w:val="Compact"/>
              <w:jc w:val="left"/>
            </w:pPr>
            <w:r>
              <w:t xml:space="preserve">Staff Training Program (4 sessions per year, 2-hour duration each)</w:t>
            </w:r>
          </w:p>
        </w:tc>
        <w:tc>
          <w:tcPr/>
          <w:p>
            <w:pPr>
              <w:pStyle w:val="Compact"/>
              <w:jc w:val="left"/>
            </w:pPr>
            <w:r>
              <w:t xml:space="preserve">4 sessions</w:t>
            </w:r>
          </w:p>
        </w:tc>
        <w:tc>
          <w:tcPr/>
          <w:p>
            <w:pPr>
              <w:pStyle w:val="Compact"/>
              <w:jc w:val="left"/>
            </w:pPr>
            <w:r>
              <w:t xml:space="preserve">₹ 15,000</w:t>
            </w:r>
          </w:p>
        </w:tc>
        <w:tc>
          <w:tcPr/>
          <w:p>
            <w:pPr>
              <w:pStyle w:val="Compact"/>
              <w:jc w:val="left"/>
            </w:pPr>
            <w:r>
              <w:t xml:space="preserve">₹ 60,000</w:t>
            </w:r>
          </w:p>
        </w:tc>
      </w:tr>
      <w:tr>
        <w:tc>
          <w:tcPr/>
          <w:p>
            <w:pPr>
              <w:pStyle w:val="Compact"/>
              <w:jc w:val="left"/>
            </w:pPr>
            <w:r>
              <w:t xml:space="preserve">6</w:t>
            </w:r>
          </w:p>
        </w:tc>
        <w:tc>
          <w:tcPr/>
          <w:p>
            <w:pPr>
              <w:pStyle w:val="Compact"/>
              <w:jc w:val="left"/>
            </w:pPr>
            <w:r>
              <w:t xml:space="preserve">Regulatory Compliance Audit and Documentation Support (annual)</w:t>
            </w:r>
          </w:p>
        </w:tc>
        <w:tc>
          <w:tcPr/>
          <w:p>
            <w:pPr>
              <w:pStyle w:val="Compact"/>
              <w:jc w:val="left"/>
            </w:pPr>
            <w:r>
              <w:t xml:space="preserve">1 year</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7</w:t>
            </w:r>
          </w:p>
        </w:tc>
        <w:tc>
          <w:tcPr/>
          <w:p>
            <w:pPr>
              <w:pStyle w:val="Compact"/>
              <w:jc w:val="left"/>
            </w:pPr>
            <w:r>
              <w:t xml:space="preserve">Travel and Local Transportation within Mumbai Metropolitan Region</w:t>
            </w:r>
          </w:p>
        </w:tc>
        <w:tc>
          <w:tcPr/>
          <w:p>
            <w:pPr>
              <w:pStyle w:val="Compact"/>
              <w:jc w:val="left"/>
            </w:pPr>
            <w:r>
              <w:t xml:space="preserve">12 months</w:t>
            </w:r>
          </w:p>
        </w:tc>
        <w:tc>
          <w:tcPr/>
          <w:p>
            <w:pPr>
              <w:pStyle w:val="Compact"/>
              <w:jc w:val="left"/>
            </w:pPr>
            <w:r>
              <w:t xml:space="preserve">₹ 8,000</w:t>
            </w:r>
          </w:p>
        </w:tc>
        <w:tc>
          <w:tcPr/>
          <w:p>
            <w:pPr>
              <w:pStyle w:val="Compact"/>
              <w:jc w:val="left"/>
            </w:pPr>
            <w:r>
              <w:t xml:space="preserve">₹ 96,000</w:t>
            </w:r>
          </w:p>
        </w:tc>
      </w:tr>
      <w:tr>
        <w:tc>
          <w:tcPr>
            <w:gridSpan w:val="4"/>
          </w:tcPr>
          <w:p>
            <w:pPr>
              <w:pStyle w:val="Compact"/>
              <w:jc w:val="left"/>
            </w:pPr>
            <w:r>
              <w:t xml:space="preserve">Sub-Total (Excluding GST)</w:t>
            </w:r>
          </w:p>
        </w:tc>
        <w:tc>
          <w:tcPr/>
          <w:p>
            <w:pPr>
              <w:pStyle w:val="Compact"/>
              <w:jc w:val="left"/>
            </w:pPr>
            <w:r>
              <w:t xml:space="preserve">₹ 18,97,000</w:t>
            </w:r>
          </w:p>
        </w:tc>
      </w:tr>
      <w:tr>
        <w:tc>
          <w:tcPr>
            <w:gridSpan w:val="4"/>
          </w:tcPr>
          <w:p>
            <w:pPr>
              <w:pStyle w:val="Compact"/>
              <w:jc w:val="left"/>
            </w:pPr>
            <w:r>
              <w:t xml:space="preserve">GST @ 18% (as applicable in India Mumbai)</w:t>
            </w:r>
          </w:p>
        </w:tc>
        <w:tc>
          <w:tcPr/>
          <w:p>
            <w:pPr>
              <w:pStyle w:val="Compact"/>
              <w:jc w:val="left"/>
            </w:pPr>
            <w:r>
              <w:t xml:space="preserve">₹ 3,41,460</w:t>
            </w:r>
          </w:p>
        </w:tc>
      </w:tr>
      <w:tr>
        <w:tc>
          <w:tcPr>
            <w:gridSpan w:val="4"/>
          </w:tcPr>
          <w:p>
            <w:pPr>
              <w:pStyle w:val="Compact"/>
              <w:jc w:val="left"/>
            </w:pPr>
            <w:r>
              <w:t xml:space="preserve">Grand Total (Inclusive of GST)</w:t>
            </w:r>
          </w:p>
        </w:tc>
        <w:tc>
          <w:tcPr/>
          <w:p>
            <w:pPr>
              <w:pStyle w:val="Compact"/>
              <w:jc w:val="left"/>
            </w:pPr>
            <w:r>
              <w:t xml:space="preserve">₹ 22,38,460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MediTech Solutions Pvt. Ltd. reserves the right to revise pricing due to market fluctuations in India Mumbai.</w:t>
      </w:r>
    </w:p>
    <w:p>
      <w:pPr>
        <w:numPr>
          <w:ilvl w:val="0"/>
          <w:numId w:val="1002"/>
        </w:numPr>
        <w:pStyle w:val="Compact"/>
      </w:pPr>
      <w:r>
        <w:t xml:space="preserve">Payment terms: 50% advance upon acceptance of this</w:t>
      </w:r>
      <w:r>
        <w:t xml:space="preserve"> </w:t>
      </w:r>
      <w:r>
        <w:t xml:space="preserve">Quotation Estimate</w:t>
      </w:r>
      <w:r>
        <w:t xml:space="preserve">, 25% upon completion of the first six (6) months of service, and the remaining 25% upon successful completion of the full twelve-month engagement.</w:t>
      </w:r>
    </w:p>
    <w:p>
      <w:pPr>
        <w:numPr>
          <w:ilvl w:val="0"/>
          <w:numId w:val="1002"/>
        </w:numPr>
        <w:pStyle w:val="Compact"/>
      </w:pPr>
      <w:r>
        <w:t xml:space="preserve">The</w:t>
      </w:r>
      <w:r>
        <w:t xml:space="preserve"> </w:t>
      </w:r>
      <w:r>
        <w:t xml:space="preserve">Biomedical Engineer</w:t>
      </w:r>
      <w:r>
        <w:t xml:space="preserve"> </w:t>
      </w:r>
      <w:r>
        <w:t xml:space="preserve">shall be bound by a strict Non-Disclosure Agreement (NDA) and shall comply with all data protection provisions under the Digital Personal Data Protection Act, 2023, applicable in India Mumbai.</w:t>
      </w:r>
    </w:p>
    <w:p>
      <w:pPr>
        <w:numPr>
          <w:ilvl w:val="0"/>
          <w:numId w:val="1002"/>
        </w:numPr>
        <w:pStyle w:val="Compact"/>
      </w:pPr>
      <w:r>
        <w:t xml:space="preserve">All work performed shall adhere to the Indian Medical Council (Professional Conduct) Regulations and the hospital's internal quality management system (ISO 9001:2015 and NABH standards).</w:t>
      </w:r>
    </w:p>
    <w:p>
      <w:pPr>
        <w:numPr>
          <w:ilvl w:val="0"/>
          <w:numId w:val="1002"/>
        </w:numPr>
        <w:pStyle w:val="Compact"/>
      </w:pPr>
      <w:r>
        <w:t xml:space="preserve">Any additional services beyond the defined scope shall be subject to a separate written amendment to this</w:t>
      </w:r>
      <w:r>
        <w:t xml:space="preserve"> </w:t>
      </w:r>
      <w:r>
        <w:t xml:space="preserve">Quotation Estimate</w:t>
      </w:r>
      <w:r>
        <w:t xml:space="preserve">, mutually agreed upon by both parties.</w:t>
      </w:r>
    </w:p>
    <w:p>
      <w:pPr>
        <w:numPr>
          <w:ilvl w:val="0"/>
          <w:numId w:val="1002"/>
        </w:numPr>
        <w:pStyle w:val="Compact"/>
      </w:pPr>
      <w:r>
        <w:t xml:space="preserve">Disputes arising from this engagement shall be resolved through arbitration in Mumbai, Maharashtra, India, in accordance with the Arbitration and Conciliation Act, 1996.</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Biomedical Engineer</w:t>
      </w:r>
      <w:r>
        <w:t xml:space="preserve"> </w:t>
      </w:r>
      <w:r>
        <w:t xml:space="preserve">services in India Mumbai and agrees to the terms, conditions, and pricing outlined herein. MediTech Solutions Pvt. Ltd. confirms that the proposed</w:t>
      </w:r>
      <w:r>
        <w:t xml:space="preserve"> </w:t>
      </w:r>
      <w:r>
        <w:t xml:space="preserve">Biomedical Engineer</w:t>
      </w:r>
      <w:r>
        <w:t xml:space="preserve"> </w:t>
      </w:r>
      <w:r>
        <w:t xml:space="preserve">meets all statutory and professional requirements for practice in the state of Maharashtra, India.</w:t>
      </w:r>
    </w:p>
    <w:p>
      <w:pPr>
        <w:pStyle w:val="BodyText"/>
      </w:pPr>
      <w:r>
        <w:rPr>
          <w:bCs/>
          <w:b/>
        </w:rPr>
        <w:t xml:space="preserve">For and on behalf of</w:t>
      </w:r>
      <w:r>
        <w:br/>
      </w:r>
      <w:r>
        <w:t xml:space="preserve">MediTech Solutions Pvt. Ltd.</w:t>
      </w:r>
      <w:r>
        <w:br/>
      </w:r>
      <w:r>
        <w:t xml:space="preserve">(Quotation Estimate Issuer)</w:t>
      </w:r>
    </w:p>
    <w:p>
      <w:pPr>
        <w:pStyle w:val="BodyText"/>
      </w:pPr>
      <w:r>
        <w:rPr>
          <w:bCs/>
          <w:b/>
        </w:rPr>
        <w:t xml:space="preserve">Mr. Rajesh Kulkarni</w:t>
      </w:r>
      <w:r>
        <w:br/>
      </w:r>
      <w:r>
        <w:t xml:space="preserve">Director – Biomedical Services</w:t>
      </w:r>
      <w:r>
        <w:br/>
      </w:r>
      <w:r>
        <w:t xml:space="preserve">Date: _______________</w:t>
      </w:r>
    </w:p>
    <w:p>
      <w:pPr>
        <w:pStyle w:val="BodyText"/>
      </w:pPr>
      <w:r>
        <w:rPr>
          <w:bCs/>
          <w:b/>
        </w:rPr>
        <w:t xml:space="preserve">For and on behalf of</w:t>
      </w:r>
      <w:r>
        <w:br/>
      </w:r>
      <w:r>
        <w:t xml:space="preserve">Shree Balaji Multi-Speciality Hospital</w:t>
      </w:r>
      <w:r>
        <w:br/>
      </w:r>
      <w:r>
        <w:t xml:space="preserve">(Client / Accepting Party)</w:t>
      </w:r>
    </w:p>
    <w:p>
      <w:pPr>
        <w:pStyle w:val="BodyText"/>
      </w:pPr>
      <w:r>
        <w:rPr>
          <w:bCs/>
          <w:b/>
        </w:rPr>
        <w:t xml:space="preserve">Dr. Ananya Deshmukh</w:t>
      </w:r>
      <w:r>
        <w:br/>
      </w:r>
      <w:r>
        <w:t xml:space="preserve">Chief Medical Officer</w:t>
      </w:r>
      <w:r>
        <w:br/>
      </w:r>
      <w:r>
        <w:t xml:space="preserve">Date: _______________</w:t>
      </w:r>
    </w:p>
    <w:p>
      <w:pPr>
        <w:pStyle w:val="BodyText"/>
      </w:pPr>
      <w:r>
        <w:rPr>
          <w:bCs/>
          <w:b/>
        </w:rPr>
        <w:t xml:space="preserve">Note:</w:t>
      </w:r>
      <w:r>
        <w:t xml:space="preserve"> </w:t>
      </w:r>
      <w:r>
        <w:t xml:space="preserve">This Quotation Estimate is prepared exclusively for the named client and is non-transferable. All prices are in Indian Rupees (INR) and are subject to revision upon expiry of the validity period. MediTech Solutions Pvt. Ltd. operates from its registered office in India Mumbai and is fully compliant with all local, state, and central regulatory requirements for biomedical engineering services in India. For queries regarding this Quotation Estimate, please contact our estimates desk at estimates@meditechmumbai.in or +91-22-4055-8899.</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India Mumbai</dc:title>
  <dc:creator/>
  <dc:language>en</dc:language>
  <cp:keywords/>
  <dcterms:created xsi:type="dcterms:W3CDTF">2026-10-10T05:06:03Z</dcterms:created>
  <dcterms:modified xsi:type="dcterms:W3CDTF">2026-10-10T05:06:03Z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