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medtech-solutions-international-co.-ltd."/>
    <w:p>
      <w:pPr>
        <w:pStyle w:val="Heading1"/>
      </w:pPr>
      <w:r>
        <w:t xml:space="preserve">MedTech Solutions International Co., Ltd.</w:t>
      </w:r>
    </w:p>
    <w:p>
      <w:pPr>
        <w:pStyle w:val="FirstParagraph"/>
      </w:pPr>
      <w:r>
        <w:t xml:space="preserve">2-14-8 Umeda, Kita-ku, Osaka 530-0001, Japan</w:t>
      </w:r>
    </w:p>
    <w:p>
      <w:pPr>
        <w:pStyle w:val="BodyText"/>
      </w:pPr>
      <w:r>
        <w:t xml:space="preserve">Tel: +81-6-6345-7890 | Email: estimates@medtech-solutions.jp</w:t>
      </w:r>
    </w:p>
    <w:p>
      <w:pPr>
        <w:pStyle w:val="BodyText"/>
      </w:pPr>
      <w:r>
        <w:t xml:space="preserve">Corporation Number: 2010401012345 | Representative: Dr. Kenji Tanaka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Client Name</w:t>
            </w:r>
          </w:p>
        </w:tc>
        <w:tc>
          <w:tcPr/>
          <w:p>
            <w:pPr>
              <w:pStyle w:val="Compact"/>
              <w:jc w:val="left"/>
            </w:pPr>
            <w:r>
              <w:t xml:space="preserve">Osaka Metropolitan General Hospital, Department of Clinical Engineering</w:t>
            </w:r>
          </w:p>
        </w:tc>
      </w:tr>
      <w:tr>
        <w:tc>
          <w:tcPr/>
          <w:p>
            <w:pPr>
              <w:pStyle w:val="Compact"/>
              <w:jc w:val="left"/>
            </w:pPr>
            <w:r>
              <w:t xml:space="preserve">Client Address</w:t>
            </w:r>
          </w:p>
        </w:tc>
        <w:tc>
          <w:tcPr/>
          <w:p>
            <w:pPr>
              <w:pStyle w:val="Compact"/>
              <w:jc w:val="left"/>
            </w:pPr>
            <w:r>
              <w:t xml:space="preserve">1-3-3 Nakazato, Nishi-ku, Osaka 557-8585, Japan</w:t>
            </w:r>
          </w:p>
        </w:tc>
      </w:tr>
      <w:tr>
        <w:tc>
          <w:tcPr/>
          <w:p>
            <w:pPr>
              <w:pStyle w:val="Compact"/>
              <w:jc w:val="left"/>
            </w:pPr>
            <w:r>
              <w:t xml:space="preserve">Project Location</w:t>
            </w:r>
          </w:p>
        </w:tc>
        <w:tc>
          <w:tcPr/>
          <w:p>
            <w:pPr>
              <w:pStyle w:val="Compact"/>
              <w:jc w:val="left"/>
            </w:pPr>
            <w:r>
              <w:t xml:space="preserve">Japan Osaka – Primary and Satellite Medical Facilities</w:t>
            </w:r>
          </w:p>
        </w:tc>
      </w:tr>
      <w:tr>
        <w:tc>
          <w:tcPr/>
          <w:p>
            <w:pPr>
              <w:pStyle w:val="Compact"/>
              <w:jc w:val="left"/>
            </w:pPr>
            <w:r>
              <w:t xml:space="preserve">Prepared By</w:t>
            </w:r>
          </w:p>
        </w:tc>
        <w:tc>
          <w:tcPr/>
          <w:p>
            <w:pPr>
              <w:pStyle w:val="Compact"/>
              <w:jc w:val="left"/>
            </w:pPr>
            <w:r>
              <w:t xml:space="preserve">Dr. Kenji Tanaka, Senior Biomedical Engineer &amp;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MedTech Solutions International Co., Ltd. to provide a comprehensive cost breakdown for the engagement of a qualified</w:t>
      </w:r>
      <w:r>
        <w:t xml:space="preserve"> </w:t>
      </w:r>
      <w:r>
        <w:t xml:space="preserve">Biomedical Engineer</w:t>
      </w:r>
      <w:r>
        <w:t xml:space="preserve"> </w:t>
      </w:r>
      <w:r>
        <w:t xml:space="preserve">to deliver specialized technical services across multiple medical facilities located in</w:t>
      </w:r>
      <w:r>
        <w:t xml:space="preserve"> </w:t>
      </w:r>
      <w:r>
        <w:t xml:space="preserve">Japan Osaka</w:t>
      </w:r>
      <w:r>
        <w:t xml:space="preserve">. The scope of work encompasses the installation, calibration, preventive maintenance, and regulatory compliance auditing of advanced diagnostic and therapeutic medical equipment. This document serves as the official pricing reference for the client's procurement and budgeting processes and remains binding only within the validity period stated above.</w:t>
      </w:r>
    </w:p>
    <w:bookmarkEnd w:id="21"/>
    <w:bookmarkStart w:id="22" w:name="Xf1b8a39b953a55f4e9f65378601af01f38f21a3"/>
    <w:p>
      <w:pPr>
        <w:pStyle w:val="Heading2"/>
      </w:pPr>
      <w:r>
        <w:t xml:space="preserve">2. Detailed Scope of Services – Biomedical Engineer Engagement</w:t>
      </w:r>
    </w:p>
    <w:p>
      <w:pPr>
        <w:pStyle w:val="FirstParagraph"/>
      </w:pPr>
      <w:r>
        <w:t xml:space="preserve">The</w:t>
      </w:r>
      <w:r>
        <w:t xml:space="preserve"> </w:t>
      </w:r>
      <w:r>
        <w:t xml:space="preserve">Biomedical Engineer</w:t>
      </w:r>
      <w:r>
        <w:t xml:space="preserve"> </w:t>
      </w:r>
      <w:r>
        <w:t xml:space="preserve">assigned to this project will hold a valid Japanese National Biomedical Engineer certification (Nihon Biomedical Engineer) and possess a minimum of ten years of hands-on experience in hospital-grade medical device management. The engineer will be stationed primarily at the Osaka Metropolitan General Hospital campus with scheduled rotations to three satellite clinics in the Osaka metropolitan area. All services will be performed in strict accordance with the Japanese Medical Appliance Act (Iryou Hiki Shouhou Hou) and the applicable standards set forth by the Japan Society of Biomedical Engineering (JSBME).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Monthly Biomedical Engineer on-site retainer – equipment inspection, calibration, and performance verification across all Japan Osaka facility locations</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Emergency call-out service (24/7) – Biomedical Engineer dispatch for critical equipment failure within 4 hours at any Japan Osaka site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Regulatory compliance audit and documentation – preparation of inspection reports for the Osaka Prefectural Medical Appliance Safety Committee</w:t>
            </w:r>
          </w:p>
        </w:tc>
        <w:tc>
          <w:tcPr/>
          <w:p>
            <w:pPr>
              <w:pStyle w:val="Compact"/>
              <w:jc w:val="left"/>
            </w:pPr>
            <w:r>
              <w:t xml:space="preserve">2 audits/yr</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Staff training program – Biomedical Engineer-led workshops for hospital technical staff on safe operation and basic troubleshooting of imaging and monitoring devices</w:t>
            </w:r>
          </w:p>
        </w:tc>
        <w:tc>
          <w:tcPr/>
          <w:p>
            <w:pPr>
              <w:pStyle w:val="Compact"/>
              <w:jc w:val="left"/>
            </w:pPr>
            <w:r>
              <w:t xml:space="preserve">4 sessions/yr</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Preventive maintenance scheduling and parts procurement coordination for all Class II and Class III medical devices in the Japan Osaka network</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Initial site assessment and equipment inventory mapping – comprehensive survey of all medical devices across the three Japan Osaka locations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10,210,000</w:t>
            </w:r>
          </w:p>
        </w:tc>
      </w:tr>
      <w:tr>
        <w:tc>
          <w:tcPr>
            <w:gridSpan w:val="4"/>
          </w:tcPr>
          <w:p>
            <w:pPr>
              <w:pStyle w:val="Compact"/>
              <w:jc w:val="left"/>
            </w:pPr>
            <w:r>
              <w:t xml:space="preserve">Consumable Parts &amp; Calibration Standards (estimated)</w:t>
            </w:r>
          </w:p>
        </w:tc>
        <w:tc>
          <w:tcPr/>
          <w:p>
            <w:pPr>
              <w:pStyle w:val="Compact"/>
              <w:jc w:val="left"/>
            </w:pPr>
            <w:r>
              <w:t xml:space="preserve">850,000</w:t>
            </w:r>
          </w:p>
        </w:tc>
      </w:tr>
      <w:tr>
        <w:tc>
          <w:tcPr>
            <w:gridSpan w:val="4"/>
          </w:tcPr>
          <w:p>
            <w:pPr>
              <w:pStyle w:val="Compact"/>
              <w:jc w:val="left"/>
            </w:pPr>
            <w:r>
              <w:t xml:space="preserve">Consumption Tax (10%)</w:t>
            </w:r>
          </w:p>
        </w:tc>
        <w:tc>
          <w:tcPr/>
          <w:p>
            <w:pPr>
              <w:pStyle w:val="Compact"/>
              <w:jc w:val="left"/>
            </w:pPr>
            <w:r>
              <w:t xml:space="preserve">1,106,000</w:t>
            </w:r>
          </w:p>
        </w:tc>
      </w:tr>
      <w:tr>
        <w:tc>
          <w:tcPr>
            <w:gridSpan w:val="4"/>
          </w:tcPr>
          <w:p>
            <w:pPr>
              <w:pStyle w:val="Compact"/>
              <w:jc w:val="left"/>
            </w:pPr>
            <w:r>
              <w:t xml:space="preserve">GRAND TOTAL (JPY)</w:t>
            </w:r>
          </w:p>
        </w:tc>
        <w:tc>
          <w:tcPr/>
          <w:p>
            <w:pPr>
              <w:pStyle w:val="Compact"/>
              <w:jc w:val="left"/>
            </w:pPr>
            <w:r>
              <w:t xml:space="preserve">12,166,000</w:t>
            </w:r>
          </w:p>
        </w:tc>
      </w:tr>
    </w:tbl>
    <w:bookmarkEnd w:id="23"/>
    <w:bookmarkStart w:id="24" w:name="payment-terms-and-schedule"/>
    <w:p>
      <w:pPr>
        <w:pStyle w:val="Heading2"/>
      </w:pPr>
      <w:r>
        <w:t xml:space="preserve">4. Payment Terms and Schedule</w:t>
      </w:r>
    </w:p>
    <w:p>
      <w:pPr>
        <w:pStyle w:val="FirstParagraph"/>
      </w:pPr>
      <w:r>
        <w:t xml:space="preserve">Payment for this</w:t>
      </w:r>
      <w:r>
        <w:t xml:space="preserve"> </w:t>
      </w:r>
      <w:r>
        <w:t xml:space="preserve">Quotation Estimate</w:t>
      </w:r>
      <w:r>
        <w:t xml:space="preserve"> </w:t>
      </w:r>
      <w:r>
        <w:t xml:space="preserve">shall be made via bank transfer to the account designated by MedTech Solutions International Co., Ltd. The payment schedule is structured as follows: a 30% advance payment upon contract execution, 40% due at the six-month milestone, and the remaining 30% upon successful completion of the full twelve-month service period. All invoices will be issued in Japanese Yen (JPY) and are payable within thirty (30) calendar days of the invoice date. Late payments will incur a penalty interest rate of 1.5% per month as stipulated under Japanese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Any request for services beyond this period will require a revised quotation.</w:t>
      </w:r>
    </w:p>
    <w:p>
      <w:pPr>
        <w:numPr>
          <w:ilvl w:val="0"/>
          <w:numId w:val="1001"/>
        </w:numPr>
        <w:pStyle w:val="Compact"/>
      </w:pPr>
      <w:r>
        <w:t xml:space="preserve">The</w:t>
      </w:r>
      <w:r>
        <w:t xml:space="preserve"> </w:t>
      </w:r>
      <w:r>
        <w:t xml:space="preserve">Biomedical Engineer</w:t>
      </w:r>
      <w:r>
        <w:t xml:space="preserve"> </w:t>
      </w:r>
      <w:r>
        <w:t xml:space="preserve">assigned to this contract is subject to a minimum twelve-month engagement. Early termination by the client will result in a penalty equal to 50% of the remaining contract value.</w:t>
      </w:r>
    </w:p>
    <w:p>
      <w:pPr>
        <w:numPr>
          <w:ilvl w:val="0"/>
          <w:numId w:val="1001"/>
        </w:numPr>
        <w:pStyle w:val="Compact"/>
      </w:pPr>
      <w:r>
        <w:t xml:space="preserve">All work performed in</w:t>
      </w:r>
      <w:r>
        <w:t xml:space="preserve"> </w:t>
      </w:r>
      <w:r>
        <w:t xml:space="preserve">Japan Osaka</w:t>
      </w:r>
      <w:r>
        <w:t xml:space="preserve"> </w:t>
      </w:r>
      <w:r>
        <w:t xml:space="preserve">will comply with local labor regulations, occupational safety standards, and the specific requirements of the Osaka Prefectural Government for medical facility operations.</w:t>
      </w:r>
    </w:p>
    <w:p>
      <w:pPr>
        <w:numPr>
          <w:ilvl w:val="0"/>
          <w:numId w:val="1001"/>
        </w:numPr>
        <w:pStyle w:val="Compact"/>
      </w:pPr>
      <w:r>
        <w:t xml:space="preserve">Intellectual property generated during the engagement, including proprietary calibration methodologies and diagnostic protocols, shall remain the property of MedTech Solutions International Co., Ltd.</w:t>
      </w:r>
    </w:p>
    <w:p>
      <w:pPr>
        <w:numPr>
          <w:ilvl w:val="0"/>
          <w:numId w:val="1001"/>
        </w:numPr>
        <w:pStyle w:val="Compact"/>
      </w:pPr>
      <w:r>
        <w:t xml:space="preserve">The client agrees to provide the</w:t>
      </w:r>
      <w:r>
        <w:t xml:space="preserve"> </w:t>
      </w:r>
      <w:r>
        <w:t xml:space="preserve">Biomedical Engineer</w:t>
      </w:r>
      <w:r>
        <w:t xml:space="preserve"> </w:t>
      </w:r>
      <w:r>
        <w:t xml:space="preserve">with safe working conditions, appropriate access to all equipment rooms, and necessary administrative support at each Japan Osaka site.</w:t>
      </w:r>
    </w:p>
    <w:p>
      <w:pPr>
        <w:numPr>
          <w:ilvl w:val="0"/>
          <w:numId w:val="1001"/>
        </w:numPr>
        <w:pStyle w:val="Compact"/>
      </w:pPr>
      <w:r>
        <w:t xml:space="preserve">Force majeure events, including but not limited to natural disasters common to the Osaka region (earthquakes, typhoons), will suspend contractual obligations without penalty to either party.</w:t>
      </w:r>
    </w:p>
    <w:p>
      <w:pPr>
        <w:numPr>
          <w:ilvl w:val="0"/>
          <w:numId w:val="1001"/>
        </w:numPr>
        <w:pStyle w:val="Compact"/>
      </w:pPr>
      <w:r>
        <w:t xml:space="preserve">Disputes arising from this agreement shall be resolved through arbitration under the rules of the Osaka Commercial Arbitration Association.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Biomedical Engineer</w:t>
      </w:r>
      <w:r>
        <w:t xml:space="preserve"> </w:t>
      </w:r>
      <w:r>
        <w:t xml:space="preserve">services in</w:t>
      </w:r>
      <w:r>
        <w:t xml:space="preserve"> </w:t>
      </w:r>
      <w:r>
        <w:t xml:space="preserve">Japan Osaka</w:t>
      </w:r>
      <w:r>
        <w:t xml:space="preserve">. This document, once countersigned by both parties, constitutes a binding service agreement.</w:t>
      </w:r>
    </w:p>
    <w:p>
      <w:pPr>
        <w:pStyle w:val="BodyText"/>
      </w:pPr>
      <w:r>
        <w:rPr>
          <w:bCs/>
          <w:b/>
        </w:rPr>
        <w:t xml:space="preserve">For MedTech Solutions International Co., Ltd.</w:t>
      </w:r>
    </w:p>
    <w:p>
      <w:pPr>
        <w:pStyle w:val="BodyText"/>
      </w:pPr>
      <w:r>
        <w:t xml:space="preserve">Name: Dr. Kenji Tanaka</w:t>
      </w:r>
    </w:p>
    <w:p>
      <w:pPr>
        <w:pStyle w:val="BodyText"/>
      </w:pPr>
      <w:r>
        <w:t xml:space="preserve">Title: Senior Biomedical Engineer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Osaka Metropolitan General Hospital</w:t>
      </w:r>
    </w:p>
    <w:p>
      <w:pPr>
        <w:pStyle w:val="BodyText"/>
      </w:pPr>
      <w:r>
        <w:t xml:space="preserve">Name: ___________________________</w:t>
      </w:r>
    </w:p>
    <w:p>
      <w:pPr>
        <w:pStyle w:val="BodyText"/>
      </w:pPr>
      <w:r>
        <w:t xml:space="preserve">Title: Director, Department of Clinical Engineering</w:t>
      </w:r>
    </w:p>
    <w:p>
      <w:pPr>
        <w:pStyle w:val="BodyText"/>
      </w:pPr>
      <w:r>
        <w:t xml:space="preserve">Signature: ___________________________</w:t>
      </w:r>
    </w:p>
    <w:p>
      <w:pPr>
        <w:pStyle w:val="BodyText"/>
      </w:pPr>
      <w:r>
        <w:t xml:space="preserve">Date: ___________________________</w:t>
      </w:r>
    </w:p>
    <w:p>
      <w:pPr>
        <w:pStyle w:val="BodyText"/>
      </w:pPr>
      <w:r>
        <w:t xml:space="preserve">MedTech Solutions International Co., Ltd. | 2-14-8 Umeda, Kita-ku, Osaka 530-0001, Japan</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QTE-2025-OSK-00472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Japan Osaka</dc:title>
  <dc:creator/>
  <dc:language>en</dc:language>
  <cp:keywords/>
  <dcterms:created xsi:type="dcterms:W3CDTF">2026-10-10T06:18:39Z</dcterms:created>
  <dcterms:modified xsi:type="dcterms:W3CDTF">2026-10-10T06:18:39Z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