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MedTech Solutions Kenya Ltd.</w:t>
      </w:r>
    </w:p>
    <w:p>
      <w:pPr>
        <w:pStyle w:val="BodyText"/>
      </w:pPr>
      <w:r>
        <w:t xml:space="preserve">P.O. Box 4521, Nairobi, Kenya | Tel: +254 700 123 456 | Email: info@medtechkenya.co.ke</w:t>
      </w:r>
    </w:p>
    <w:p>
      <w:pPr>
        <w:pStyle w:val="BodyText"/>
      </w:pPr>
      <w:r>
        <w:t xml:space="preserve">Physical Address: 4th Floor, Kenyatta Avenue, Nairobi CBD, Kenya</w:t>
      </w:r>
    </w:p>
    <w:p>
      <w:pPr>
        <w:pStyle w:val="BodyText"/>
      </w:pPr>
      <w:r>
        <w:t xml:space="preserve">Registration No. KE-2019-004521 | KRA PIN: P051234567X</w:t>
      </w:r>
    </w:p>
    <w:bookmarkEnd w:id="20"/>
    <w:p>
      <w:pPr>
        <w:pStyle w:val="BodyText"/>
      </w:pPr>
      <w:r>
        <w:rPr>
          <w:bCs/>
          <w:b/>
        </w:rPr>
        <w:t xml:space="preserve">Quotation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Kenya Nairobi</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Nairobi County Public Health Facilities Authority</w:t>
            </w:r>
          </w:p>
        </w:tc>
      </w:tr>
      <w:tr>
        <w:tc>
          <w:tcPr/>
          <w:p>
            <w:pPr>
              <w:pStyle w:val="Compact"/>
              <w:jc w:val="left"/>
            </w:pPr>
            <w:r>
              <w:rPr>
                <w:bCs/>
                <w:b/>
              </w:rPr>
              <w:t xml:space="preserve">Contact Person:</w:t>
            </w:r>
          </w:p>
        </w:tc>
        <w:tc>
          <w:tcPr/>
          <w:p>
            <w:pPr>
              <w:pStyle w:val="Compact"/>
              <w:jc w:val="left"/>
            </w:pPr>
            <w:r>
              <w:t xml:space="preserve">Dr. Amina Wanjiru, Director of Medical Equipment</w:t>
            </w:r>
          </w:p>
        </w:tc>
      </w:tr>
      <w:tr>
        <w:tc>
          <w:tcPr/>
          <w:p>
            <w:pPr>
              <w:pStyle w:val="Compact"/>
              <w:jc w:val="left"/>
            </w:pPr>
            <w:r>
              <w:rPr>
                <w:bCs/>
                <w:b/>
              </w:rPr>
              <w:t xml:space="preserve">Address:</w:t>
            </w:r>
          </w:p>
        </w:tc>
        <w:tc>
          <w:tcPr/>
          <w:p>
            <w:pPr>
              <w:pStyle w:val="Compact"/>
              <w:jc w:val="left"/>
            </w:pPr>
            <w:r>
              <w:t xml:space="preserve">County Government Building, Moi Avenue, Kenya Nairobi</w:t>
            </w:r>
          </w:p>
        </w:tc>
      </w:tr>
      <w:tr>
        <w:tc>
          <w:tcPr/>
          <w:p>
            <w:pPr>
              <w:pStyle w:val="Compact"/>
              <w:jc w:val="left"/>
            </w:pPr>
            <w:r>
              <w:rPr>
                <w:bCs/>
                <w:b/>
              </w:rPr>
              <w:t xml:space="preserve">Email:</w:t>
            </w:r>
          </w:p>
        </w:tc>
        <w:tc>
          <w:tcPr/>
          <w:p>
            <w:pPr>
              <w:pStyle w:val="Compact"/>
              <w:jc w:val="left"/>
            </w:pPr>
            <w:r>
              <w:t xml:space="preserve">dr.wanjiru@nairobihealth.go.ke</w:t>
            </w:r>
          </w:p>
        </w:tc>
      </w:tr>
    </w:tbl>
    <w:p>
      <w:pPr>
        <w:pStyle w:val="BodyText"/>
      </w:pPr>
      <w:r>
        <w:t xml:space="preserve">2. Purpose of This Quotation Estimate</w:t>
      </w:r>
    </w:p>
    <w:p>
      <w:pPr>
        <w:pStyle w:val="BodyText"/>
      </w:pPr>
      <w:r>
        <w:t xml:space="preserve">This</w:t>
      </w:r>
      <w:r>
        <w:t xml:space="preserve"> </w:t>
      </w:r>
      <w:r>
        <w:t xml:space="preserve">Quotation Estimate</w:t>
      </w:r>
      <w:r>
        <w:t xml:space="preserve"> </w:t>
      </w:r>
      <w:r>
        <w:t xml:space="preserve">is prepared by MedTech Solutions Kenya Ltd. to provide a comprehensive and transparent cost breakdown for the engagement of a qualified</w:t>
      </w:r>
      <w:r>
        <w:t xml:space="preserve"> </w:t>
      </w:r>
      <w:r>
        <w:t xml:space="preserve">Biomedical Engineer</w:t>
      </w:r>
      <w:r>
        <w:t xml:space="preserve"> </w:t>
      </w:r>
      <w:r>
        <w:t xml:space="preserve">to deliver specialized medical equipment maintenance, calibration, and technical support services across public health facilities in</w:t>
      </w:r>
      <w:r>
        <w:t xml:space="preserve"> </w:t>
      </w:r>
      <w:r>
        <w:t xml:space="preserve">Kenya Nairobi</w:t>
      </w:r>
      <w:r>
        <w:t xml:space="preserve">. This document serves as a formal proposal outlining the scope of work, professional fees, material costs, and all associated charges for the client's review and approval.</w:t>
      </w:r>
    </w:p>
    <w:p>
      <w:pPr>
        <w:pStyle w:val="BodyText"/>
      </w:pPr>
      <w:r>
        <w:t xml:space="preserve">3. Scope of Work – Biomedical Engineer Services</w:t>
      </w:r>
    </w:p>
    <w:p>
      <w:pPr>
        <w:pStyle w:val="BodyText"/>
      </w:pPr>
      <w:r>
        <w:t xml:space="preserve">The</w:t>
      </w:r>
      <w:r>
        <w:t xml:space="preserve"> </w:t>
      </w:r>
      <w:r>
        <w:t xml:space="preserve">Biomedical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Kenya Nairobi</w:t>
      </w:r>
      <w:r>
        <w:t xml:space="preserve"> </w:t>
      </w:r>
      <w:r>
        <w:t xml:space="preserve">metropolitan area and its surrounding county facilities:</w:t>
      </w:r>
    </w:p>
    <w:p>
      <w:pPr>
        <w:numPr>
          <w:ilvl w:val="0"/>
          <w:numId w:val="1001"/>
        </w:numPr>
        <w:pStyle w:val="Compact"/>
      </w:pPr>
      <w:r>
        <w:t xml:space="preserve">Preventive maintenance and scheduled servicing of diagnostic imaging equipment (X-ray, CT scanners, ultrasound machines) at all designated Nairobi County hospitals and clinics.</w:t>
      </w:r>
    </w:p>
    <w:p>
      <w:pPr>
        <w:numPr>
          <w:ilvl w:val="0"/>
          <w:numId w:val="1001"/>
        </w:numPr>
        <w:pStyle w:val="Compact"/>
      </w:pPr>
      <w:r>
        <w:t xml:space="preserve">Calibration and quality assurance testing of laboratory analyzers, hematology machines, and biochemistry equipment in compliance with Kenya Bureau of Standards (KEBS) regulations.</w:t>
      </w:r>
    </w:p>
    <w:p>
      <w:pPr>
        <w:numPr>
          <w:ilvl w:val="0"/>
          <w:numId w:val="1001"/>
        </w:numPr>
        <w:pStyle w:val="Compact"/>
      </w:pPr>
      <w:r>
        <w:t xml:space="preserve">Installation, commissioning, and post-installation support for newly procured medical devices and patient monitoring systems.</w:t>
      </w:r>
    </w:p>
    <w:p>
      <w:pPr>
        <w:numPr>
          <w:ilvl w:val="0"/>
          <w:numId w:val="1001"/>
        </w:numPr>
        <w:pStyle w:val="Compact"/>
      </w:pPr>
      <w:r>
        <w:t xml:space="preserve">Emergency repair and troubleshooting of critical care equipment including ventilators, defibrillators, infusion pumps, and surgical instruments.</w:t>
      </w:r>
    </w:p>
    <w:p>
      <w:pPr>
        <w:numPr>
          <w:ilvl w:val="0"/>
          <w:numId w:val="1001"/>
        </w:numPr>
        <w:pStyle w:val="Compact"/>
      </w:pPr>
      <w:r>
        <w:t xml:space="preserve">Development and implementation of a comprehensive biomedical equipment management system (BEMS) for all facilities under the Nairobi County Public Health Facilities Authority.</w:t>
      </w:r>
    </w:p>
    <w:p>
      <w:pPr>
        <w:numPr>
          <w:ilvl w:val="0"/>
          <w:numId w:val="1001"/>
        </w:numPr>
        <w:pStyle w:val="Compact"/>
      </w:pPr>
      <w:r>
        <w:t xml:space="preserve">Training of hospital technical staff on basic equipment operation, safety protocols, and first-line maintenance procedures.</w:t>
      </w:r>
    </w:p>
    <w:p>
      <w:pPr>
        <w:numPr>
          <w:ilvl w:val="0"/>
          <w:numId w:val="1001"/>
        </w:numPr>
        <w:pStyle w:val="Compact"/>
      </w:pPr>
      <w:r>
        <w:t xml:space="preserve">Preparation of monthly and quarterly technical reports documenting equipment status, repair activities, and recommendations for capital replacement.</w:t>
      </w:r>
    </w:p>
    <w:p>
      <w:pPr>
        <w:numPr>
          <w:ilvl w:val="0"/>
          <w:numId w:val="1001"/>
        </w:numPr>
        <w:pStyle w:val="Compact"/>
      </w:pPr>
      <w:r>
        <w:t xml:space="preserve">Compliance auditing to ensure all medical devices meet the Kenya Medical Devices Authority (KMDA) regulatory requirements.</w:t>
      </w:r>
    </w:p>
    <w:p>
      <w:pPr>
        <w:pStyle w:val="FirstParagraph"/>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Biomedical Engineer – Monthly Professional Fee (Full-time, 40 hrs/week)</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Senior Biomedical Engineer – Supervisory &amp; QA Oversight (Part-time, 16 hrs/week)</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3</w:t>
            </w:r>
          </w:p>
        </w:tc>
        <w:tc>
          <w:tcPr/>
          <w:p>
            <w:pPr>
              <w:pStyle w:val="Compact"/>
              <w:jc w:val="left"/>
            </w:pPr>
            <w:r>
              <w:t xml:space="preserve">Calibration &amp; Testing Consumables (electrodes, reference standards, test solutions)</w:t>
            </w:r>
          </w:p>
        </w:tc>
        <w:tc>
          <w:tcPr/>
          <w:p>
            <w:pPr>
              <w:pStyle w:val="Compact"/>
              <w:jc w:val="left"/>
            </w:pPr>
            <w:r>
              <w:t xml:space="preserve">Annual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Specialized Diagnostic Tools &amp; Handheld Test Equipment (multimeters, oscilloscopes, ECG simulators)</w:t>
            </w:r>
          </w:p>
        </w:tc>
        <w:tc>
          <w:tcPr/>
          <w:p>
            <w:pPr>
              <w:pStyle w:val="Compact"/>
              <w:jc w:val="left"/>
            </w:pPr>
            <w:r>
              <w:t xml:space="preserve">1 set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Biomedical Equipment Management Software (BEMS) – License &amp; Implementation</w:t>
            </w:r>
          </w:p>
        </w:tc>
        <w:tc>
          <w:tcPr/>
          <w:p>
            <w:pPr>
              <w:pStyle w:val="Compact"/>
              <w:jc w:val="left"/>
            </w:pPr>
            <w:r>
              <w:t xml:space="preserve">1 license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Staff Training Program (4 sessions across 6 Nairobi County facilities)</w:t>
            </w:r>
          </w:p>
        </w:tc>
        <w:tc>
          <w:tcPr/>
          <w:p>
            <w:pPr>
              <w:pStyle w:val="Compact"/>
              <w:jc w:val="left"/>
            </w:pPr>
            <w:r>
              <w:t xml:space="preserve">4 sessions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Transport &amp; Logistics (vehicle fuel, inter-facility travel within Kenya Nairobi)</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8</w:t>
            </w:r>
          </w:p>
        </w:tc>
        <w:tc>
          <w:tcPr/>
          <w:p>
            <w:pPr>
              <w:pStyle w:val="Compact"/>
              <w:jc w:val="left"/>
            </w:pPr>
            <w:r>
              <w:t xml:space="preserve">Regulatory Compliance Auditing &amp; KMDA Reporting</w:t>
            </w:r>
          </w:p>
        </w:tc>
        <w:tc>
          <w:tcPr/>
          <w:p>
            <w:pPr>
              <w:pStyle w:val="Compact"/>
              <w:jc w:val="left"/>
            </w:pPr>
            <w:r>
              <w:t xml:space="preserve">4 audits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9</w:t>
            </w:r>
          </w:p>
        </w:tc>
        <w:tc>
          <w:tcPr/>
          <w:p>
            <w:pPr>
              <w:pStyle w:val="Compact"/>
              <w:jc w:val="left"/>
            </w:pPr>
            <w:r>
              <w:t xml:space="preserve">Contingency &amp; Emergency Repair Parts (estimated 8% of total)</w:t>
            </w:r>
          </w:p>
        </w:tc>
        <w:tc>
          <w:tcPr/>
          <w:p>
            <w:pPr>
              <w:pStyle w:val="Compact"/>
              <w:jc w:val="left"/>
            </w:pPr>
            <w:r>
              <w:t xml:space="preserve">1</w:t>
            </w:r>
          </w:p>
        </w:tc>
        <w:tc>
          <w:tcPr/>
          <w:p>
            <w:pPr>
              <w:pStyle w:val="Compact"/>
              <w:jc w:val="left"/>
            </w:pPr>
            <w:r>
              <w:t xml:space="preserve">764,000</w:t>
            </w:r>
          </w:p>
        </w:tc>
        <w:tc>
          <w:tcPr/>
          <w:p>
            <w:pPr>
              <w:pStyle w:val="Compact"/>
              <w:jc w:val="left"/>
            </w:pPr>
            <w:r>
              <w:t xml:space="preserve">764,000</w:t>
            </w:r>
          </w:p>
        </w:tc>
      </w:tr>
      <w:tr>
        <w:tc>
          <w:tcPr>
            <w:gridSpan w:val="4"/>
          </w:tcPr>
          <w:p>
            <w:pPr>
              <w:pStyle w:val="Compact"/>
              <w:jc w:val="left"/>
            </w:pPr>
            <w:r>
              <w:rPr>
                <w:bCs/>
                <w:b/>
              </w:rPr>
              <w:t xml:space="preserve">Subtotal (KES)</w:t>
            </w:r>
          </w:p>
        </w:tc>
        <w:tc>
          <w:tcPr/>
          <w:p>
            <w:pPr>
              <w:pStyle w:val="Compact"/>
              <w:jc w:val="left"/>
            </w:pPr>
            <w:r>
              <w:rPr>
                <w:bCs/>
                <w:b/>
              </w:rPr>
              <w:t xml:space="preserve">10,014,000</w:t>
            </w:r>
          </w:p>
        </w:tc>
      </w:tr>
      <w:tr>
        <w:tc>
          <w:tcPr>
            <w:gridSpan w:val="4"/>
          </w:tcPr>
          <w:p>
            <w:pPr>
              <w:pStyle w:val="Compact"/>
              <w:jc w:val="left"/>
            </w:pPr>
            <w:r>
              <w:rPr>
                <w:bCs/>
                <w:b/>
              </w:rPr>
              <w:t xml:space="preserve">VAT @ 16% (KES)</w:t>
            </w:r>
          </w:p>
        </w:tc>
        <w:tc>
          <w:tcPr/>
          <w:p>
            <w:pPr>
              <w:pStyle w:val="Compact"/>
              <w:jc w:val="left"/>
            </w:pPr>
            <w:r>
              <w:rPr>
                <w:bCs/>
                <w:b/>
              </w:rPr>
              <w:t xml:space="preserve">1,602,240</w:t>
            </w:r>
          </w:p>
        </w:tc>
      </w:tr>
      <w:tr>
        <w:tc>
          <w:tcPr>
            <w:gridSpan w:val="4"/>
          </w:tcPr>
          <w:p>
            <w:pPr>
              <w:pStyle w:val="Compact"/>
              <w:jc w:val="left"/>
            </w:pPr>
            <w:r>
              <w:rPr>
                <w:bCs/>
                <w:b/>
              </w:rPr>
              <w:t xml:space="preserve">GRAND TOTAL (KES)</w:t>
            </w:r>
          </w:p>
        </w:tc>
        <w:tc>
          <w:tcPr/>
          <w:p>
            <w:pPr>
              <w:pStyle w:val="Compact"/>
              <w:jc w:val="left"/>
            </w:pPr>
            <w:r>
              <w:rPr>
                <w:bCs/>
                <w:b/>
              </w:rPr>
              <w:t xml:space="preserve">11,616,240</w:t>
            </w:r>
          </w:p>
        </w:tc>
      </w:tr>
    </w:tbl>
    <w:p>
      <w:pPr>
        <w:pStyle w:val="BodyText"/>
      </w:pPr>
      <w:r>
        <w:t xml:space="preserve">5.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signing of the service agreement.</w:t>
      </w:r>
    </w:p>
    <w:p>
      <w:pPr>
        <w:numPr>
          <w:ilvl w:val="0"/>
          <w:numId w:val="1002"/>
        </w:numPr>
        <w:pStyle w:val="Compact"/>
      </w:pPr>
      <w:r>
        <w:t xml:space="preserve">40% payable at the midpoint of the contract period (month 6), subject to satisfactory interim performance review.</w:t>
      </w:r>
    </w:p>
    <w:p>
      <w:pPr>
        <w:numPr>
          <w:ilvl w:val="0"/>
          <w:numId w:val="1002"/>
        </w:numPr>
        <w:pStyle w:val="Compact"/>
      </w:pPr>
      <w:r>
        <w:t xml:space="preserve">30% final payment upon completion of all deliverables and submission of the final annual report.</w:t>
      </w:r>
    </w:p>
    <w:p>
      <w:pPr>
        <w:numPr>
          <w:ilvl w:val="0"/>
          <w:numId w:val="1002"/>
        </w:numPr>
        <w:pStyle w:val="Compact"/>
      </w:pPr>
      <w:r>
        <w:t xml:space="preserve">All payments shall be made via bank transfer to MedTech Solutions Kenya Ltd., Equity Bank, Nairobi Branch, Account No. 0012345678901.</w:t>
      </w:r>
    </w:p>
    <w:p>
      <w:pPr>
        <w:numPr>
          <w:ilvl w:val="0"/>
          <w:numId w:val="1002"/>
        </w:numPr>
        <w:pStyle w:val="Compact"/>
      </w:pPr>
      <w:r>
        <w:t xml:space="preserve">Invoices shall be issued in Kenyan Shillings (KES) and are payable within 14 calendar days of receipt.</w:t>
      </w:r>
    </w:p>
    <w:p>
      <w:pPr>
        <w:pStyle w:val="FirstParagraph"/>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 spare parts and consumables.</w:t>
      </w:r>
    </w:p>
    <w:p>
      <w:pPr>
        <w:numPr>
          <w:ilvl w:val="0"/>
          <w:numId w:val="1003"/>
        </w:numPr>
        <w:pStyle w:val="Compact"/>
      </w:pPr>
      <w:r>
        <w:t xml:space="preserve">The</w:t>
      </w:r>
      <w:r>
        <w:t xml:space="preserve"> </w:t>
      </w:r>
      <w:r>
        <w:t xml:space="preserve">Biomedical Engineer</w:t>
      </w:r>
      <w:r>
        <w:t xml:space="preserve"> </w:t>
      </w:r>
      <w:r>
        <w:t xml:space="preserve">assigned to this contract shall hold a minimum of a Bachelor's degree in Biomedical Engineering from a recognized Kenyan or international university, along with a valid practicing certificate from the Engineering Board of Kenya (EBK).</w:t>
      </w:r>
    </w:p>
    <w:p>
      <w:pPr>
        <w:numPr>
          <w:ilvl w:val="0"/>
          <w:numId w:val="1003"/>
        </w:numPr>
        <w:pStyle w:val="Compact"/>
      </w:pPr>
      <w:r>
        <w:t xml:space="preserve">All work shall be performed in strict adherence to the Kenya Medical Devices Authority (KMDA) guidelines, the Public Health Act (Cap 244), and applicable KEBS standards.</w:t>
      </w:r>
    </w:p>
    <w:p>
      <w:pPr>
        <w:numPr>
          <w:ilvl w:val="0"/>
          <w:numId w:val="1003"/>
        </w:numPr>
        <w:pStyle w:val="Compact"/>
      </w:pPr>
      <w:r>
        <w:t xml:space="preserve">MedTech Solutions Kenya Ltd. shall maintain professional indemnity insurance with a minimum cover of KES 10,000,000 for the duration of the contract.</w:t>
      </w:r>
    </w:p>
    <w:p>
      <w:pPr>
        <w:numPr>
          <w:ilvl w:val="0"/>
          <w:numId w:val="1003"/>
        </w:numPr>
        <w:pStyle w:val="Compact"/>
      </w:pPr>
      <w:r>
        <w:t xml:space="preserve">Any changes to the scope of work beyond what is outlined in this</w:t>
      </w:r>
      <w:r>
        <w:t xml:space="preserve"> </w:t>
      </w:r>
      <w:r>
        <w:t xml:space="preserve">Quotation Estimate</w:t>
      </w:r>
      <w:r>
        <w:t xml:space="preserve"> </w:t>
      </w:r>
      <w:r>
        <w:t xml:space="preserve">shall require a written change order signed by both parties before additional work commences.</w:t>
      </w:r>
    </w:p>
    <w:p>
      <w:pPr>
        <w:numPr>
          <w:ilvl w:val="0"/>
          <w:numId w:val="1003"/>
        </w:numPr>
        <w:pStyle w:val="Compact"/>
      </w:pPr>
      <w:r>
        <w:t xml:space="preserve">The client shall provide reasonable access to all facilities, equipment, and records necessary for the</w:t>
      </w:r>
      <w:r>
        <w:t xml:space="preserve"> </w:t>
      </w:r>
      <w:r>
        <w:t xml:space="preserve">Biomedical Engineer</w:t>
      </w:r>
      <w:r>
        <w:t xml:space="preserve"> </w:t>
      </w:r>
      <w:r>
        <w:t xml:space="preserve">to carry out assigned duties within</w:t>
      </w:r>
      <w:r>
        <w:t xml:space="preserve"> </w:t>
      </w:r>
      <w:r>
        <w:t xml:space="preserve">Kenya Nairobi</w:t>
      </w:r>
      <w:r>
        <w:t xml:space="preserve">.</w:t>
      </w:r>
    </w:p>
    <w:p>
      <w:pPr>
        <w:numPr>
          <w:ilvl w:val="0"/>
          <w:numId w:val="1003"/>
        </w:numPr>
        <w:pStyle w:val="Compact"/>
      </w:pPr>
      <w:r>
        <w:t xml:space="preserve">Confidentiality: All patient data, facility records, and proprietary information encountered during the engagement shall be treated as strictly confidential and shall not be disclosed to any third party.</w:t>
      </w:r>
    </w:p>
    <w:p>
      <w:pPr>
        <w:numPr>
          <w:ilvl w:val="0"/>
          <w:numId w:val="1003"/>
        </w:numPr>
        <w:pStyle w:val="Compact"/>
      </w:pPr>
      <w:r>
        <w:t xml:space="preserve">Disputes arising from this agreement shall be resolved through mediation in Nairobi, Kenya, in accordance with the Arbitration Act, 1995 of Kenya.</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major capital equipment replacement (e.g., full replacement of a CT scanner or MRI unit). Should such needs arise during the contract period, a separate</w:t>
      </w:r>
      <w:r>
        <w:t xml:space="preserve"> </w:t>
      </w:r>
      <w:r>
        <w:t xml:space="preserve">Quotation Estimate</w:t>
      </w:r>
      <w:r>
        <w:t xml:space="preserve"> </w:t>
      </w:r>
      <w:r>
        <w:t xml:space="preserve">will be prepared and submitted for the client's approval. All prices are exclusive of any applicable withholding tax, which shall be the client's responsibility to remit to the Kenya Revenue Authority (KRA).</w:t>
      </w:r>
    </w:p>
    <w:p>
      <w:pPr>
        <w:pStyle w:val="BodyText"/>
      </w:pPr>
      <w:r>
        <w:t xml:space="preserve">7.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Biomedical Engineer</w:t>
      </w:r>
      <w:r>
        <w:t xml:space="preserve"> </w:t>
      </w:r>
      <w:r>
        <w:t xml:space="preserve">to serve public health facilities in</w:t>
      </w:r>
      <w:r>
        <w:t xml:space="preserve"> </w:t>
      </w:r>
      <w:r>
        <w:t xml:space="preserve">Kenya Nairobi</w:t>
      </w:r>
      <w:r>
        <w:t xml:space="preserve">.</w:t>
      </w:r>
    </w:p>
    <w:p>
      <w:pPr>
        <w:pStyle w:val="BodyText"/>
      </w:pPr>
      <w:r>
        <w:rPr>
          <w:bCs/>
          <w:b/>
        </w:rPr>
        <w:t xml:space="preserve">For: MedTech Solutions Kenya Ltd.</w:t>
      </w:r>
    </w:p>
    <w:p>
      <w:pPr>
        <w:pStyle w:val="BodyText"/>
      </w:pPr>
      <w:r>
        <w:t xml:space="preserve">Name: Eng. David Mwangi</w:t>
      </w:r>
    </w:p>
    <w:p>
      <w:pPr>
        <w:pStyle w:val="BodyText"/>
      </w:pPr>
      <w:r>
        <w:t xml:space="preserve">Title: Managing Director</w:t>
      </w:r>
    </w:p>
    <w:p>
      <w:pPr>
        <w:pStyle w:val="BodyText"/>
      </w:pPr>
      <w:r>
        <w:t xml:space="preserve">Date: _______________</w:t>
      </w:r>
    </w:p>
    <w:p>
      <w:pPr>
        <w:pStyle w:val="BodyText"/>
      </w:pPr>
      <w:r>
        <w:rPr>
          <w:bCs/>
          <w:b/>
        </w:rPr>
        <w:t xml:space="preserve">For: Nairobi County Public Health Facilities Authority</w:t>
      </w:r>
    </w:p>
    <w:p>
      <w:pPr>
        <w:pStyle w:val="BodyText"/>
      </w:pPr>
      <w:r>
        <w:t xml:space="preserve">Name: Dr. Amina Wanjiru</w:t>
      </w:r>
    </w:p>
    <w:p>
      <w:pPr>
        <w:pStyle w:val="BodyText"/>
      </w:pPr>
      <w:r>
        <w:t xml:space="preserve">Title: Director of Medical Equipment</w:t>
      </w:r>
    </w:p>
    <w:p>
      <w:pPr>
        <w:pStyle w:val="BodyText"/>
      </w:pPr>
      <w:r>
        <w:t xml:space="preserve">Date: _______________</w:t>
      </w:r>
    </w:p>
    <w:p>
      <w:pPr>
        <w:pStyle w:val="BodyText"/>
      </w:pPr>
      <w:r>
        <w:t xml:space="preserve">MedTech Solutions Kenya Ltd. | P.O. Box 4521, Kenya Nairobi | Tel: +254 700 123 456 | info@medtechkenya.co.ke</w:t>
      </w:r>
    </w:p>
    <w:p>
      <w:pPr>
        <w:pStyle w:val="BodyText"/>
      </w:pPr>
      <w:r>
        <w:t xml:space="preserve">This Quotation Estimate is the property of MedTech Solutions Kenya Ltd. and is intended solely for the named client. Unauthorized reproduction or distribution is prohibited.</w:t>
      </w:r>
    </w:p>
    <w:p>
      <w:pPr>
        <w:pStyle w:val="BodyText"/>
      </w:pPr>
      <w:r>
        <w:t xml:space="preserve">Document Ref: QTE-2025-00847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Kenya Nairobi</dc:title>
  <dc:creator/>
  <dc:language>en</dc:language>
  <cp:keywords/>
  <dcterms:created xsi:type="dcterms:W3CDTF">2026-10-10T03:36:14Z</dcterms:created>
  <dcterms:modified xsi:type="dcterms:W3CDTF">2026-10-10T03:36:14Z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