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quotation-estimate"/>
    <w:p>
      <w:pPr>
        <w:pStyle w:val="Heading1"/>
      </w:pPr>
      <w:r>
        <w:t xml:space="preserve">Quotation Estimate</w:t>
      </w:r>
    </w:p>
    <w:p>
      <w:pPr>
        <w:pStyle w:val="FirstParagraph"/>
      </w:pPr>
      <w:r>
        <w:rPr>
          <w:bCs/>
          <w:b/>
        </w:rPr>
        <w:t xml:space="preserve">Professional Biomedical Engineer Services</w:t>
      </w:r>
    </w:p>
    <w:p>
      <w:pPr>
        <w:pStyle w:val="BodyText"/>
      </w:pPr>
      <w:r>
        <w:t xml:space="preserve">Prepared for clients in New Zealand Auckland and surrounding regions</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BME-AKL-2025-0472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r>
      <w:tr>
        <w:tc>
          <w:tcPr/>
          <w:p>
            <w:pPr>
              <w:pStyle w:val="Compact"/>
              <w:jc w:val="left"/>
            </w:pPr>
            <w:r>
              <w:t xml:space="preserve">Prepared By:</w:t>
            </w:r>
          </w:p>
        </w:tc>
        <w:tc>
          <w:tcPr/>
          <w:p>
            <w:pPr>
              <w:pStyle w:val="Compact"/>
              <w:jc w:val="left"/>
            </w:pPr>
            <w:r>
              <w:t xml:space="preserve">Dr. Sarah Mitchell, Lead Biomedical Engineer</w:t>
            </w:r>
          </w:p>
        </w:tc>
      </w:tr>
      <w:tr>
        <w:tc>
          <w:tcPr/>
          <w:p>
            <w:pPr>
              <w:pStyle w:val="Compact"/>
              <w:jc w:val="left"/>
            </w:pPr>
            <w:r>
              <w:t xml:space="preserve">Company:</w:t>
            </w:r>
          </w:p>
        </w:tc>
        <w:tc>
          <w:tcPr/>
          <w:p>
            <w:pPr>
              <w:pStyle w:val="Compact"/>
              <w:jc w:val="left"/>
            </w:pPr>
            <w:r>
              <w:t xml:space="preserve">Meridian Biomedical Solutions Ltd, 42 Federal Street, Ponsonby, Auckland, New Zealand</w:t>
            </w:r>
          </w:p>
        </w:tc>
      </w:tr>
      <w:tr>
        <w:tc>
          <w:tcPr/>
          <w:p>
            <w:pPr>
              <w:pStyle w:val="Compact"/>
              <w:jc w:val="left"/>
            </w:pPr>
            <w:r>
              <w:t xml:space="preserve">Client:</w:t>
            </w:r>
          </w:p>
        </w:tc>
        <w:tc>
          <w:tcPr/>
          <w:p>
            <w:pPr>
              <w:pStyle w:val="Compact"/>
              <w:jc w:val="left"/>
            </w:pPr>
            <w:r>
              <w:t xml:space="preserve">[Client Name / Organisation], Auckland, New Zealand</w:t>
            </w:r>
          </w:p>
        </w:tc>
      </w:tr>
      <w:tr>
        <w:tc>
          <w:tcPr/>
          <w:p>
            <w:pPr>
              <w:pStyle w:val="Compact"/>
              <w:jc w:val="left"/>
            </w:pPr>
            <w:r>
              <w:t xml:space="preserve">Project Reference:</w:t>
            </w:r>
          </w:p>
        </w:tc>
        <w:tc>
          <w:tcPr/>
          <w:p>
            <w:pPr>
              <w:pStyle w:val="Compact"/>
              <w:jc w:val="left"/>
            </w:pPr>
            <w:r>
              <w:t xml:space="preserve">Biomedical Equipment Calibration &amp; Compliance Audit – Auckland Region</w:t>
            </w:r>
          </w:p>
        </w:tc>
      </w:tr>
    </w:tbl>
    <w:bookmarkStart w:id="21" w:name="introduction-and-scope-of-work"/>
    <w:p>
      <w:pPr>
        <w:pStyle w:val="Heading2"/>
      </w:pPr>
      <w:r>
        <w:t xml:space="preserve">1. Introduction and Scope of Work</w:t>
      </w:r>
    </w:p>
    <w:p>
      <w:pPr>
        <w:pStyle w:val="FirstParagraph"/>
      </w:pPr>
      <w:r>
        <w:t xml:space="preserve">This</w:t>
      </w:r>
      <w:r>
        <w:t xml:space="preserve"> </w:t>
      </w:r>
      <w:r>
        <w:t xml:space="preserve">Quotation Estimate</w:t>
      </w:r>
      <w:r>
        <w:t xml:space="preserve"> </w:t>
      </w:r>
      <w:r>
        <w:t xml:space="preserve">has been prepared by Meridian Biomedical Solutions Ltd to outline the professional services, labour, and associated costs for the engagement of a qualified</w:t>
      </w:r>
      <w:r>
        <w:t xml:space="preserve"> </w:t>
      </w:r>
      <w:r>
        <w:t xml:space="preserve">Biomedical Engineer</w:t>
      </w:r>
      <w:r>
        <w:t xml:space="preserve"> </w:t>
      </w:r>
      <w:r>
        <w:t xml:space="preserve">to deliver a comprehensive biomedical equipment calibration, maintenance, and regulatory compliance programme for your facility located in</w:t>
      </w:r>
      <w:r>
        <w:t xml:space="preserve"> </w:t>
      </w:r>
      <w:r>
        <w:t xml:space="preserve">New Zealand Auckland</w:t>
      </w:r>
      <w:r>
        <w:t xml:space="preserve">. Our team of registered Biomedical Engineers operates in full accordance with the standards set by the New Zealand Health and Disability Commissioner, the Ministry of Health, and the relevant provisions of the Health and Safety at Work Act 2015.</w:t>
      </w:r>
    </w:p>
    <w:p>
      <w:pPr>
        <w:pStyle w:val="BodyText"/>
      </w:pPr>
      <w:r>
        <w:t xml:space="preserve">The scope of work encompasses the full lifecycle management of diagnostic, therapeutic, and monitoring equipment within your clinical or research environment. As your dedicated Biomedical Engineer, we will conduct on-site assessments, perform preventive maintenance schedules, execute calibration procedures to ISO 13485 and IEC 62353 standards, and ensure all devices meet the regulatory requirements mandated for healthcare facilities operating in New Zealand Auckland.</w:t>
      </w:r>
    </w:p>
    <w:bookmarkEnd w:id="21"/>
    <w:bookmarkStart w:id="22" w:name="detailed-service-breakdown"/>
    <w:p>
      <w:pPr>
        <w:pStyle w:val="Heading2"/>
      </w:pPr>
      <w:r>
        <w:t xml:space="preserve">2. Detailed Service Breakdown</w:t>
      </w:r>
    </w:p>
    <w:p>
      <w:pPr>
        <w:pStyle w:val="FirstParagraph"/>
      </w:pPr>
      <w:r>
        <w:t xml:space="preserve">The following table itemises each component of this Quotation Estimate. All rates are quoted in New Zealand Dollars (NZD) and include GST at the current rate of 15%.</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(NZD)</w:t>
            </w:r>
          </w:p>
        </w:tc>
        <w:tc>
          <w:tcPr/>
          <w:p>
            <w:pPr>
              <w:pStyle w:val="Compact"/>
              <w:jc w:val="left"/>
            </w:pPr>
            <w:r>
              <w:t xml:space="preserve">Amount (NZD)</w:t>
            </w:r>
          </w:p>
        </w:tc>
      </w:tr>
      <w:tr>
        <w:tc>
          <w:tcPr/>
          <w:p>
            <w:pPr>
              <w:pStyle w:val="Compact"/>
              <w:jc w:val="left"/>
            </w:pPr>
            <w:r>
              <w:t xml:space="preserve">1.1</w:t>
            </w:r>
          </w:p>
        </w:tc>
        <w:tc>
          <w:tcPr/>
          <w:p>
            <w:pPr>
              <w:pStyle w:val="Compact"/>
              <w:jc w:val="left"/>
            </w:pPr>
            <w:r>
              <w:t xml:space="preserve">Initial site assessment and equipment inventory audit by a senior Biomedical Engineer at your Auckland facility</w:t>
            </w:r>
          </w:p>
        </w:tc>
        <w:tc>
          <w:tcPr/>
          <w:p>
            <w:pPr>
              <w:pStyle w:val="Compact"/>
              <w:jc w:val="left"/>
            </w:pPr>
            <w:r>
              <w:t xml:space="preserve">1</w:t>
            </w:r>
          </w:p>
        </w:tc>
        <w:tc>
          <w:tcPr/>
          <w:p>
            <w:pPr>
              <w:pStyle w:val="Compact"/>
              <w:jc w:val="left"/>
            </w:pPr>
            <w:r>
              <w:t xml:space="preserve">2,450.00</w:t>
            </w:r>
          </w:p>
        </w:tc>
        <w:tc>
          <w:tcPr/>
          <w:p>
            <w:pPr>
              <w:pStyle w:val="Compact"/>
              <w:jc w:val="left"/>
            </w:pPr>
            <w:r>
              <w:t xml:space="preserve">2,450.00</w:t>
            </w:r>
          </w:p>
        </w:tc>
      </w:tr>
      <w:tr>
        <w:tc>
          <w:tcPr/>
          <w:p>
            <w:pPr>
              <w:pStyle w:val="Compact"/>
              <w:jc w:val="left"/>
            </w:pPr>
            <w:r>
              <w:t xml:space="preserve">1.2</w:t>
            </w:r>
          </w:p>
        </w:tc>
        <w:tc>
          <w:tcPr/>
          <w:p>
            <w:pPr>
              <w:pStyle w:val="Compact"/>
              <w:jc w:val="left"/>
            </w:pPr>
            <w:r>
              <w:t xml:space="preserve">Calibration and verification of diagnostic imaging equipment (X-ray, ultrasound, CT) – up to 12 devices</w:t>
            </w:r>
          </w:p>
        </w:tc>
        <w:tc>
          <w:tcPr/>
          <w:p>
            <w:pPr>
              <w:pStyle w:val="Compact"/>
              <w:jc w:val="left"/>
            </w:pPr>
            <w:r>
              <w:t xml:space="preserve">12</w:t>
            </w:r>
          </w:p>
        </w:tc>
        <w:tc>
          <w:tcPr/>
          <w:p>
            <w:pPr>
              <w:pStyle w:val="Compact"/>
              <w:jc w:val="left"/>
            </w:pPr>
            <w:r>
              <w:t xml:space="preserve">1,180.00</w:t>
            </w:r>
          </w:p>
        </w:tc>
        <w:tc>
          <w:tcPr/>
          <w:p>
            <w:pPr>
              <w:pStyle w:val="Compact"/>
              <w:jc w:val="left"/>
            </w:pPr>
            <w:r>
              <w:t xml:space="preserve">14,160.00</w:t>
            </w:r>
          </w:p>
        </w:tc>
      </w:tr>
      <w:tr>
        <w:tc>
          <w:tcPr/>
          <w:p>
            <w:pPr>
              <w:pStyle w:val="Compact"/>
              <w:jc w:val="left"/>
            </w:pPr>
            <w:r>
              <w:t xml:space="preserve">1.3</w:t>
            </w:r>
          </w:p>
        </w:tc>
        <w:tc>
          <w:tcPr/>
          <w:p>
            <w:pPr>
              <w:pStyle w:val="Compact"/>
              <w:jc w:val="left"/>
            </w:pPr>
            <w:r>
              <w:t xml:space="preserve">Preventive maintenance and functional testing of patient monitoring systems (ECG, SpO2, BP, temperature)</w:t>
            </w:r>
          </w:p>
        </w:tc>
        <w:tc>
          <w:tcPr/>
          <w:p>
            <w:pPr>
              <w:pStyle w:val="Compact"/>
              <w:jc w:val="left"/>
            </w:pPr>
            <w:r>
              <w:t xml:space="preserve">30</w:t>
            </w:r>
          </w:p>
        </w:tc>
        <w:tc>
          <w:tcPr/>
          <w:p>
            <w:pPr>
              <w:pStyle w:val="Compact"/>
              <w:jc w:val="left"/>
            </w:pPr>
            <w:r>
              <w:t xml:space="preserve">420.00</w:t>
            </w:r>
          </w:p>
        </w:tc>
        <w:tc>
          <w:tcPr/>
          <w:p>
            <w:pPr>
              <w:pStyle w:val="Compact"/>
              <w:jc w:val="left"/>
            </w:pPr>
            <w:r>
              <w:t xml:space="preserve">12,600.00</w:t>
            </w:r>
          </w:p>
        </w:tc>
      </w:tr>
      <w:tr>
        <w:tc>
          <w:tcPr/>
          <w:p>
            <w:pPr>
              <w:pStyle w:val="Compact"/>
              <w:jc w:val="left"/>
            </w:pPr>
            <w:r>
              <w:t xml:space="preserve">1.4</w:t>
            </w:r>
          </w:p>
        </w:tc>
        <w:tc>
          <w:tcPr/>
          <w:p>
            <w:pPr>
              <w:pStyle w:val="Compact"/>
              <w:jc w:val="left"/>
            </w:pPr>
            <w:r>
              <w:t xml:space="preserve">Regulatory compliance audit and documentation preparation for Ministry of Health inspection readiness</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1.5</w:t>
            </w:r>
          </w:p>
        </w:tc>
        <w:tc>
          <w:tcPr/>
          <w:p>
            <w:pPr>
              <w:pStyle w:val="Compact"/>
              <w:jc w:val="left"/>
            </w:pPr>
            <w:r>
              <w:t xml:space="preserve">Emergency response and fault diagnosis service (on-call, 4-hour response within Auckland CBD and suburbs)</w:t>
            </w:r>
          </w:p>
        </w:tc>
        <w:tc>
          <w:tcPr/>
          <w:p>
            <w:pPr>
              <w:pStyle w:val="Compact"/>
              <w:jc w:val="left"/>
            </w:pPr>
            <w:r>
              <w:t xml:space="preserve">12</w:t>
            </w:r>
          </w:p>
        </w:tc>
        <w:tc>
          <w:tcPr/>
          <w:p>
            <w:pPr>
              <w:pStyle w:val="Compact"/>
              <w:jc w:val="left"/>
            </w:pPr>
            <w:r>
              <w:t xml:space="preserve">650.00</w:t>
            </w:r>
          </w:p>
        </w:tc>
        <w:tc>
          <w:tcPr/>
          <w:p>
            <w:pPr>
              <w:pStyle w:val="Compact"/>
              <w:jc w:val="left"/>
            </w:pPr>
            <w:r>
              <w:t xml:space="preserve">7,800.00</w:t>
            </w:r>
          </w:p>
        </w:tc>
      </w:tr>
      <w:tr>
        <w:tc>
          <w:tcPr/>
          <w:p>
            <w:pPr>
              <w:pStyle w:val="Compact"/>
              <w:jc w:val="left"/>
            </w:pPr>
            <w:r>
              <w:t xml:space="preserve">1.6</w:t>
            </w:r>
          </w:p>
        </w:tc>
        <w:tc>
          <w:tcPr/>
          <w:p>
            <w:pPr>
              <w:pStyle w:val="Compact"/>
              <w:jc w:val="left"/>
            </w:pPr>
            <w:r>
              <w:t xml:space="preserve">Staff training and competency assessment for clinical technicians on safe equipment operation (2 sessions)</w:t>
            </w:r>
          </w:p>
        </w:tc>
        <w:tc>
          <w:tcPr/>
          <w:p>
            <w:pPr>
              <w:pStyle w:val="Compact"/>
              <w:jc w:val="left"/>
            </w:pPr>
            <w:r>
              <w:t xml:space="preserve">2</w:t>
            </w:r>
          </w:p>
        </w:tc>
        <w:tc>
          <w:tcPr/>
          <w:p>
            <w:pPr>
              <w:pStyle w:val="Compact"/>
              <w:jc w:val="left"/>
            </w:pPr>
            <w:r>
              <w:t xml:space="preserve">1,950.00</w:t>
            </w:r>
          </w:p>
        </w:tc>
        <w:tc>
          <w:tcPr/>
          <w:p>
            <w:pPr>
              <w:pStyle w:val="Compact"/>
              <w:jc w:val="left"/>
            </w:pPr>
            <w:r>
              <w:t xml:space="preserve">3,900.00</w:t>
            </w:r>
          </w:p>
        </w:tc>
      </w:tr>
      <w:tr>
        <w:tc>
          <w:tcPr/>
          <w:p>
            <w:pPr>
              <w:pStyle w:val="Compact"/>
              <w:jc w:val="left"/>
            </w:pPr>
            <w:r>
              <w:t xml:space="preserve">1.7</w:t>
            </w:r>
          </w:p>
        </w:tc>
        <w:tc>
          <w:tcPr/>
          <w:p>
            <w:pPr>
              <w:pStyle w:val="Compact"/>
              <w:jc w:val="left"/>
            </w:pPr>
            <w:r>
              <w:t xml:space="preserve">Annual maintenance contract management and reporting (12-month period)</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1.8</w:t>
            </w:r>
          </w:p>
        </w:tc>
        <w:tc>
          <w:tcPr/>
          <w:p>
            <w:pPr>
              <w:pStyle w:val="Compact"/>
              <w:jc w:val="left"/>
            </w:pPr>
            <w:r>
              <w:t xml:space="preserve">Travel and logistics within New Zealand Auckland metropolitan area (Ponsonby, Parnell, Remuera, Mt Eden, Manukau, North Shore)</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gridSpan w:val="4"/>
          </w:tcPr>
          <w:p>
            <w:pPr>
              <w:pStyle w:val="Compact"/>
              <w:jc w:val="left"/>
            </w:pPr>
            <w:r>
              <w:t xml:space="preserve">Subtotal (excl. GST)</w:t>
            </w:r>
          </w:p>
        </w:tc>
        <w:tc>
          <w:tcPr/>
          <w:p>
            <w:pPr>
              <w:pStyle w:val="Compact"/>
              <w:jc w:val="left"/>
            </w:pPr>
            <w:r>
              <w:t xml:space="preserve">54,410.00</w:t>
            </w:r>
          </w:p>
        </w:tc>
      </w:tr>
      <w:tr>
        <w:tc>
          <w:tcPr>
            <w:gridSpan w:val="4"/>
          </w:tcPr>
          <w:p>
            <w:pPr>
              <w:pStyle w:val="Compact"/>
              <w:jc w:val="left"/>
            </w:pPr>
            <w:r>
              <w:t xml:space="preserve">GST (15%)</w:t>
            </w:r>
          </w:p>
        </w:tc>
        <w:tc>
          <w:tcPr/>
          <w:p>
            <w:pPr>
              <w:pStyle w:val="Compact"/>
              <w:jc w:val="left"/>
            </w:pPr>
            <w:r>
              <w:t xml:space="preserve">8,161.50</w:t>
            </w:r>
          </w:p>
        </w:tc>
      </w:tr>
      <w:tr>
        <w:tc>
          <w:tcPr>
            <w:gridSpan w:val="4"/>
          </w:tcPr>
          <w:p>
            <w:pPr>
              <w:pStyle w:val="Compact"/>
              <w:jc w:val="left"/>
            </w:pPr>
            <w:r>
              <w:rPr>
                <w:bCs/>
                <w:b/>
              </w:rPr>
              <w:t xml:space="preserve">Total Quotation Estimate (incl. GST)</w:t>
            </w:r>
          </w:p>
        </w:tc>
        <w:tc>
          <w:tcPr/>
          <w:p>
            <w:pPr>
              <w:pStyle w:val="Compact"/>
              <w:jc w:val="left"/>
            </w:pPr>
            <w:r>
              <w:rPr>
                <w:bCs/>
                <w:b/>
              </w:rPr>
              <w:t xml:space="preserve">62,571.50</w:t>
            </w:r>
          </w:p>
        </w:tc>
      </w:tr>
    </w:tbl>
    <w:bookmarkEnd w:id="22"/>
    <w:bookmarkStart w:id="23" w:name="X56e42d5cf895c00abd4cd7d8bcb7ad7d09adf2b"/>
    <w:p>
      <w:pPr>
        <w:pStyle w:val="Heading2"/>
      </w:pPr>
      <w:r>
        <w:t xml:space="preserve">3. Biomedical Engineer Qualifications and Standards</w:t>
      </w:r>
    </w:p>
    <w:p>
      <w:pPr>
        <w:pStyle w:val="FirstParagraph"/>
      </w:pPr>
      <w:r>
        <w:t xml:space="preserve">All Biomedical Engineers assigned to this project hold a minimum of a Bachelor of Engineering (Biomedical) or equivalent postgraduate qualification and are registered with Engineers New Zealand. Our lead Biomedical Engineer, Dr. Sarah Mitchell, possesses over 15 years of experience in clinical engineering within New Zealand Auckland hospitals, including Auckland City Hospital, Middlemore Hospital, and the Auckland Hospital. Each engineer maintains current professional indemnity insurance of no less than NZD 10 million and adheres to the Code of Ethics published by Engineers New Zealand.</w:t>
      </w:r>
    </w:p>
    <w:p>
      <w:pPr>
        <w:pStyle w:val="BodyText"/>
      </w:pPr>
      <w:r>
        <w:t xml:space="preserve">Calibration and testing procedures follow IEC 62353 (Medical electrical equipment – Particular requirements for the application of IEC 60601-1), AS/NZS 3544, and the specific requirements of the New Zealand Ministry of Health's Medical Device Regulations. All work performed in New Zealand Auckland is documented in a digital asset management system accessible to your facility's compliance officer.</w:t>
      </w:r>
    </w:p>
    <w:bookmarkEnd w:id="23"/>
    <w:bookmarkStart w:id="24" w:name="project-timeline-and-milestones"/>
    <w:p>
      <w:pPr>
        <w:pStyle w:val="Heading2"/>
      </w:pPr>
      <w:r>
        <w:t xml:space="preserve">4. Project Timeline and Milestones</w:t>
      </w:r>
    </w:p>
    <w:p>
      <w:pPr>
        <w:numPr>
          <w:ilvl w:val="0"/>
          <w:numId w:val="1001"/>
        </w:numPr>
        <w:pStyle w:val="Compact"/>
      </w:pPr>
      <w:r>
        <w:rPr>
          <w:bCs/>
          <w:b/>
        </w:rPr>
        <w:t xml:space="preserve">Week 1–2:</w:t>
      </w:r>
      <w:r>
        <w:t xml:space="preserve"> </w:t>
      </w:r>
      <w:r>
        <w:t xml:space="preserve">Site assessment, equipment inventory, and risk categorisation completed by the Biomedical Engineer team.</w:t>
      </w:r>
    </w:p>
    <w:p>
      <w:pPr>
        <w:numPr>
          <w:ilvl w:val="0"/>
          <w:numId w:val="1001"/>
        </w:numPr>
        <w:pStyle w:val="Compact"/>
      </w:pPr>
      <w:r>
        <w:rPr>
          <w:bCs/>
          <w:b/>
        </w:rPr>
        <w:t xml:space="preserve">Week 3–6:</w:t>
      </w:r>
      <w:r>
        <w:t xml:space="preserve"> </w:t>
      </w:r>
      <w:r>
        <w:t xml:space="preserve">Calibration and preventive maintenance of all identified devices carried out on-site in New Zealand Auckland.</w:t>
      </w:r>
    </w:p>
    <w:p>
      <w:pPr>
        <w:numPr>
          <w:ilvl w:val="0"/>
          <w:numId w:val="1001"/>
        </w:numPr>
        <w:pStyle w:val="Compact"/>
      </w:pPr>
      <w:r>
        <w:rPr>
          <w:bCs/>
          <w:b/>
        </w:rPr>
        <w:t xml:space="preserve">Week 7:</w:t>
      </w:r>
      <w:r>
        <w:t xml:space="preserve"> </w:t>
      </w:r>
      <w:r>
        <w:t xml:space="preserve">Regulatory compliance audit, gap analysis, and corrective action plan delivered.</w:t>
      </w:r>
    </w:p>
    <w:p>
      <w:pPr>
        <w:numPr>
          <w:ilvl w:val="0"/>
          <w:numId w:val="1001"/>
        </w:numPr>
        <w:pStyle w:val="Compact"/>
      </w:pPr>
      <w:r>
        <w:rPr>
          <w:bCs/>
          <w:b/>
        </w:rPr>
        <w:t xml:space="preserve">Week 8:</w:t>
      </w:r>
      <w:r>
        <w:t xml:space="preserve"> </w:t>
      </w:r>
      <w:r>
        <w:t xml:space="preserve">Staff training sessions conducted; final Quotation Estimate reconciliation and sign-off.</w:t>
      </w:r>
    </w:p>
    <w:p>
      <w:pPr>
        <w:numPr>
          <w:ilvl w:val="0"/>
          <w:numId w:val="1001"/>
        </w:numPr>
        <w:pStyle w:val="Compact"/>
      </w:pPr>
      <w:r>
        <w:rPr>
          <w:bCs/>
          <w:b/>
        </w:rPr>
        <w:t xml:space="preserve">Ongoing:</w:t>
      </w:r>
      <w:r>
        <w:t xml:space="preserve"> </w:t>
      </w:r>
      <w:r>
        <w:t xml:space="preserve">Monthly reporting, quarterly inspections, and 24/7 emergency response for the 12-month contract period.</w:t>
      </w:r>
    </w:p>
    <w:bookmarkEnd w:id="24"/>
    <w:bookmarkStart w:id="26" w:name="terms-and-conditions"/>
    <w:p>
      <w:pPr>
        <w:pStyle w:val="Heading2"/>
      </w:pPr>
      <w:r>
        <w:t xml:space="preserve">5. Terms and Conditions</w:t>
      </w:r>
    </w:p>
    <w:bookmarkStart w:id="25" w:name="X7e7ddccf80a63ed9003e5c8acbf61c1efe0ffc7"/>
    <w:p>
      <w:pPr>
        <w:pStyle w:val="Heading3"/>
      </w:pPr>
      <w:r>
        <w:t xml:space="preserve">Important Conditions of This Quotation Estimate</w:t>
      </w:r>
    </w:p>
    <w:p>
      <w:pPr>
        <w:numPr>
          <w:ilvl w:val="0"/>
          <w:numId w:val="1002"/>
        </w:numPr>
        <w:pStyle w:val="Compact"/>
      </w:pPr>
      <w:r>
        <w:t xml:space="preserve">This Quotation Estimate is valid for 90 days from the date of issue. After this period, pricing may be revised to reflect changes in material costs, labour rates, or regulatory requirements in New Zealand Auckland.</w:t>
      </w:r>
    </w:p>
    <w:p>
      <w:pPr>
        <w:numPr>
          <w:ilvl w:val="0"/>
          <w:numId w:val="1002"/>
        </w:numPr>
        <w:pStyle w:val="Compact"/>
      </w:pPr>
      <w:r>
        <w:t xml:space="preserve">Payment terms: 50% deposit upon acceptance of this Quotation Estimate; 50% upon completion of the initial calibration and audit phase. The annual maintenance contract is billed quarterly in arrears.</w:t>
      </w:r>
    </w:p>
    <w:p>
      <w:pPr>
        <w:numPr>
          <w:ilvl w:val="0"/>
          <w:numId w:val="1002"/>
        </w:numPr>
        <w:pStyle w:val="Compact"/>
      </w:pPr>
      <w:r>
        <w:t xml:space="preserve">All work performed by our Biomedical Engineer team is guaranteed for a period of 12 months from the date of completion, covering both parts and labour for the specific devices serviced.</w:t>
      </w:r>
    </w:p>
    <w:p>
      <w:pPr>
        <w:numPr>
          <w:ilvl w:val="0"/>
          <w:numId w:val="1002"/>
        </w:numPr>
        <w:pStyle w:val="Compact"/>
      </w:pPr>
      <w:r>
        <w:t xml:space="preserve">Any additional services or scope changes beyond what is outlined in this document will be subject to a supplementary Quotation Estimate issued prior to commencement of the additional work.</w:t>
      </w:r>
    </w:p>
    <w:p>
      <w:pPr>
        <w:numPr>
          <w:ilvl w:val="0"/>
          <w:numId w:val="1002"/>
        </w:numPr>
        <w:pStyle w:val="Compact"/>
      </w:pPr>
      <w:r>
        <w:t xml:space="preserve">This engagement is governed by the laws of New Zealand. Any disputes shall be resolved through mediation in Auckland, New Zealand, in accordance with the Disputes Standards Act 2017.</w:t>
      </w:r>
    </w:p>
    <w:p>
      <w:pPr>
        <w:numPr>
          <w:ilvl w:val="0"/>
          <w:numId w:val="1002"/>
        </w:numPr>
        <w:pStyle w:val="Compact"/>
      </w:pPr>
      <w:r>
        <w:t xml:space="preserve">Meridian Biomedical Solutions Ltd reserves the right to decline or withdraw this Quotation Estimate if the client's facility does not meet minimum safety and access requirements as determined by our Biomedical Engineer during the initial site visit.</w:t>
      </w:r>
    </w:p>
    <w:bookmarkEnd w:id="25"/>
    <w:bookmarkEnd w:id="26"/>
    <w:bookmarkStart w:id="27" w:name="acceptance-and-authorisation"/>
    <w:p>
      <w:pPr>
        <w:pStyle w:val="Heading2"/>
      </w:pPr>
      <w:r>
        <w:t xml:space="preserve">6. Acceptance and Authorisation</w:t>
      </w:r>
    </w:p>
    <w:p>
      <w:pPr>
        <w:pStyle w:val="FirstParagraph"/>
      </w:pPr>
      <w:r>
        <w:t xml:space="preserve">By signing below, the client acknowledges and accepts this Quotation Estimate for Biomedical Engineer services in New Zealand Auckland. This signature constitutes a binding agreement for the scope, pricing, and terms outlined herein.</w:t>
      </w:r>
    </w:p>
    <w:p>
      <w:pPr>
        <w:pStyle w:val="BodyText"/>
      </w:pPr>
      <w:r>
        <w:rPr>
          <w:bCs/>
          <w:b/>
        </w:rPr>
        <w:t xml:space="preserve">Client Name / Title:</w:t>
      </w:r>
      <w:r>
        <w:br/>
      </w:r>
      <w:r>
        <w:t xml:space="preserve">______________________________</w:t>
      </w:r>
      <w:r>
        <w:br/>
      </w:r>
      <w:r>
        <w:rPr>
          <w:bCs/>
          <w:b/>
        </w:rPr>
        <w:t xml:space="preserve">Signature:</w:t>
      </w:r>
      <w:r>
        <w:br/>
      </w:r>
      <w:r>
        <w:t xml:space="preserve">______________________________</w:t>
      </w:r>
      <w:r>
        <w:br/>
      </w:r>
      <w:r>
        <w:rPr>
          <w:bCs/>
          <w:b/>
        </w:rPr>
        <w:t xml:space="preserve">Date:</w:t>
      </w:r>
      <w:r>
        <w:t xml:space="preserve"> </w:t>
      </w:r>
      <w:r>
        <w:t xml:space="preserve">_______________</w:t>
      </w:r>
    </w:p>
    <w:p>
      <w:pPr>
        <w:pStyle w:val="BodyText"/>
      </w:pPr>
      <w:r>
        <w:rPr>
          <w:bCs/>
          <w:b/>
        </w:rPr>
        <w:t xml:space="preserve">Authorised Representative – Meridian Biomedical Solutions Ltd</w:t>
      </w:r>
      <w:r>
        <w:br/>
      </w:r>
      <w:r>
        <w:t xml:space="preserve">Dr. Sarah Mitchell, Lead Biomedical Engineer</w:t>
      </w:r>
      <w:r>
        <w:br/>
      </w:r>
      <w:r>
        <w:t xml:space="preserve">______________________________</w:t>
      </w:r>
      <w:r>
        <w:br/>
      </w:r>
      <w:r>
        <w:rPr>
          <w:bCs/>
          <w:b/>
        </w:rPr>
        <w:t xml:space="preserve">Signature:</w:t>
      </w:r>
      <w:r>
        <w:br/>
      </w:r>
      <w:r>
        <w:t xml:space="preserve">______________________________</w:t>
      </w:r>
      <w:r>
        <w:br/>
      </w:r>
      <w:r>
        <w:rPr>
          <w:bCs/>
          <w:b/>
        </w:rPr>
        <w:t xml:space="preserve">Date:</w:t>
      </w:r>
      <w:r>
        <w:t xml:space="preserve"> </w:t>
      </w:r>
      <w:r>
        <w:t xml:space="preserve">_______________</w:t>
      </w:r>
    </w:p>
    <w:p>
      <w:pPr>
        <w:pStyle w:val="BodyText"/>
      </w:pPr>
      <w:r>
        <w:t xml:space="preserve">Meridian Biomedical Solutions Ltd | 42 Federal Street, Ponsonby, Auckland 1011, New Zealand | Phone: +64 9 377 4200 | Email: enquiries@meridianbiomed.co.nz</w:t>
      </w:r>
    </w:p>
    <w:p>
      <w:pPr>
        <w:pStyle w:val="BodyText"/>
      </w:pPr>
      <w:r>
        <w:t xml:space="preserve">Quotation Estimate No. BME-AKL-2025-0472 | This document is confidential and intended solely for the named client. Unauthorised reproduction or distribution is prohibited.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Biomedical Engineer Services - New Zealand Auckland</dc:title>
  <dc:creator/>
  <dc:language>en</dc:language>
  <cp:keywords/>
  <dcterms:created xsi:type="dcterms:W3CDTF">2026-10-10T03:53:13Z</dcterms:created>
  <dcterms:modified xsi:type="dcterms:W3CDTF">2026-10-10T03:53:13Z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