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Advanced Medical Engineering Co., Ltd.</w:t>
      </w:r>
    </w:p>
    <w:p>
      <w:pPr>
        <w:pStyle w:val="BodyText"/>
      </w:pPr>
      <w:r>
        <w:t xml:space="preserve">42, Teheran-ro 59-gil, Gangnam-gu, Seoul, South Korea 06236</w:t>
      </w:r>
    </w:p>
    <w:p>
      <w:pPr>
        <w:pStyle w:val="BodyText"/>
      </w:pPr>
      <w:r>
        <w:t xml:space="preserve">Tel: +82-2-555-0147 | Email: quotes@seameng.kr | Business Reg. No: 123-45-67890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QTE-2025-SE-0487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Prepared For</w:t>
            </w:r>
          </w:p>
        </w:tc>
        <w:tc>
          <w:tcPr/>
          <w:p>
            <w:pPr>
              <w:pStyle w:val="Compact"/>
              <w:jc w:val="left"/>
            </w:pPr>
            <w:r>
              <w:t xml:space="preserve">Dr. Min-Ji Park, Director of Clinical Engineering, Seoul National University Hospital, 101 Daehak-ro, Jongno-gu, Seoul, South Korea</w:t>
            </w:r>
          </w:p>
        </w:tc>
      </w:tr>
      <w:tr>
        <w:tc>
          <w:tcPr/>
          <w:p>
            <w:pPr>
              <w:pStyle w:val="Compact"/>
              <w:jc w:val="left"/>
            </w:pPr>
            <w:r>
              <w:t xml:space="preserve">Project Reference</w:t>
            </w:r>
          </w:p>
        </w:tc>
        <w:tc>
          <w:tcPr/>
          <w:p>
            <w:pPr>
              <w:pStyle w:val="Compact"/>
              <w:jc w:val="left"/>
            </w:pPr>
            <w:r>
              <w:t xml:space="preserve">Biomedical Engineer Deployment – Imaging &amp; Diagnostic Equipment Division</w:t>
            </w:r>
          </w:p>
        </w:tc>
      </w:tr>
      <w:tr>
        <w:tc>
          <w:tcPr/>
          <w:p>
            <w:pPr>
              <w:pStyle w:val="Compact"/>
              <w:jc w:val="left"/>
            </w:pPr>
            <w:r>
              <w:t xml:space="preserve">Location of Service</w:t>
            </w:r>
          </w:p>
        </w:tc>
        <w:tc>
          <w:tcPr/>
          <w:p>
            <w:pPr>
              <w:pStyle w:val="Compact"/>
              <w:jc w:val="left"/>
            </w:pPr>
            <w:r>
              <w:t xml:space="preserve">Seoul, South Korea (Primary Site: Gangnam-gu; Secondary Site: Jongno-gu)</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Seoul Advanced Medical Engineering Co., Ltd. to provide a comprehensive and itemized cost breakdown for the engagement of a qualified</w:t>
      </w:r>
      <w:r>
        <w:t xml:space="preserve"> </w:t>
      </w:r>
      <w:r>
        <w:rPr>
          <w:bCs/>
          <w:b/>
        </w:rPr>
        <w:t xml:space="preserve">Biomedical Engineer</w:t>
      </w:r>
      <w:r>
        <w:t xml:space="preserve"> </w:t>
      </w:r>
      <w:r>
        <w:t xml:space="preserve">to support the Imaging and Diagnostic Equipment Division at Seoul National University Hospital. The services described herein are specifically tailored for deployment within</w:t>
      </w:r>
      <w:r>
        <w:t xml:space="preserve"> </w:t>
      </w:r>
      <w:r>
        <w:rPr>
          <w:bCs/>
          <w:b/>
        </w:rPr>
        <w:t xml:space="preserve">South Korea Seoul</w:t>
      </w:r>
      <w:r>
        <w:t xml:space="preserve">, in full compliance with the Korean Ministry of Food and Drug Safety (MFDS) regulations, the Korean Medical Device Act, and all applicable local labor and safety standards governing the operation of clinical engineering personnel in metropolitan Seoul facilities.</w:t>
      </w:r>
    </w:p>
    <w:p>
      <w:pPr>
        <w:pStyle w:val="BodyText"/>
      </w:pPr>
      <w:r>
        <w:t xml:space="preserve">The</w:t>
      </w:r>
      <w:r>
        <w:t xml:space="preserve"> </w:t>
      </w:r>
      <w:r>
        <w:rPr>
          <w:bCs/>
          <w:b/>
        </w:rPr>
        <w:t xml:space="preserve">Biomedical Engineer</w:t>
      </w:r>
      <w:r>
        <w:t xml:space="preserve"> </w:t>
      </w:r>
      <w:r>
        <w:t xml:space="preserve">referenced in this Quotation Estimate shall hold a minimum of a Master's degree in Biomedical Engineering or a closely related discipline, possess at least five (5) years of post-graduate experience in the maintenance, calibration, and performance verification of medical imaging systems (including MRI, CT, PET-CT, and digital radiography platforms), and be fluent in both Korean and English to facilitate seamless communication with hospital staff, regulatory inspectors, and international equipment vendors operating in South Korea Seoul.</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Engagement of Senior Biomedical Engineer – Full-time on-site deployment at Seoul National University Hospital, Gangnam-gu, South Korea Seoul. Includes daily equipment inspection, preventive maintenance scheduling, and technical documentation.</w:t>
            </w:r>
          </w:p>
        </w:tc>
        <w:tc>
          <w:tcPr/>
          <w:p>
            <w:pPr>
              <w:pStyle w:val="Compact"/>
              <w:jc w:val="left"/>
            </w:pPr>
            <w:r>
              <w:t xml:space="preserve">12 months</w:t>
            </w:r>
          </w:p>
        </w:tc>
        <w:tc>
          <w:tcPr/>
          <w:p>
            <w:pPr>
              <w:pStyle w:val="Compact"/>
              <w:jc w:val="left"/>
            </w:pPr>
            <w:r>
              <w:t xml:space="preserve">8,500,000 / month</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Calibration and Performance Verification of 14 MRI/CT units per MFDS annual compliance schedule. Includes issuance of calibration certificates recognized by the Korean Medical Device Management Agency.</w:t>
            </w:r>
          </w:p>
        </w:tc>
        <w:tc>
          <w:tcPr/>
          <w:p>
            <w:pPr>
              <w:pStyle w:val="Compact"/>
              <w:jc w:val="left"/>
            </w:pPr>
            <w:r>
              <w:t xml:space="preserve">14 units</w:t>
            </w:r>
          </w:p>
        </w:tc>
        <w:tc>
          <w:tcPr/>
          <w:p>
            <w:pPr>
              <w:pStyle w:val="Compact"/>
              <w:jc w:val="left"/>
            </w:pPr>
            <w:r>
              <w:t xml:space="preserve">1,200,000 / unit</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Emergency Response and Breakdown Repair – 24/7 on-call availability for critical imaging equipment failures within the Seoul metropolitan area. Response time guaranteed within 4 hours for South Korea Seoul sites.</w:t>
            </w:r>
          </w:p>
        </w:tc>
        <w:tc>
          <w:tcPr/>
          <w:p>
            <w:pPr>
              <w:pStyle w:val="Compact"/>
              <w:jc w:val="left"/>
            </w:pPr>
            <w:r>
              <w:t xml:space="preserve">12 months</w:t>
            </w:r>
          </w:p>
        </w:tc>
        <w:tc>
          <w:tcPr/>
          <w:p>
            <w:pPr>
              <w:pStyle w:val="Compact"/>
              <w:jc w:val="left"/>
            </w:pPr>
            <w:r>
              <w:t xml:space="preserve">1,500,000 / month</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Regulatory Compliance Auditing – Preparation of documentation and on-site support for MFDS and Korean Health Insurance Review &amp; Assessment Service (HIRA) inspections. Includes translation of technical reports into Korean.</w:t>
            </w:r>
          </w:p>
        </w:tc>
        <w:tc>
          <w:tcPr/>
          <w:p>
            <w:pPr>
              <w:pStyle w:val="Compact"/>
              <w:jc w:val="left"/>
            </w:pPr>
            <w:r>
              <w:t xml:space="preserve">4 audit cycles</w:t>
            </w:r>
          </w:p>
        </w:tc>
        <w:tc>
          <w:tcPr/>
          <w:p>
            <w:pPr>
              <w:pStyle w:val="Compact"/>
              <w:jc w:val="left"/>
            </w:pPr>
            <w:r>
              <w:t xml:space="preserve">2,000,000 / cycle</w:t>
            </w:r>
          </w:p>
        </w:tc>
        <w:tc>
          <w:tcPr/>
          <w:p>
            <w:pPr>
              <w:pStyle w:val="Compact"/>
              <w:jc w:val="left"/>
            </w:pPr>
            <w:r>
              <w:t xml:space="preserve">8,000,000</w:t>
            </w:r>
          </w:p>
        </w:tc>
      </w:tr>
      <w:tr>
        <w:tc>
          <w:tcPr/>
          <w:p>
            <w:pPr>
              <w:pStyle w:val="Compact"/>
              <w:jc w:val="left"/>
            </w:pPr>
            <w:r>
              <w:t xml:space="preserve">05</w:t>
            </w:r>
          </w:p>
        </w:tc>
        <w:tc>
          <w:tcPr/>
          <w:p>
            <w:pPr>
              <w:pStyle w:val="Compact"/>
              <w:jc w:val="left"/>
            </w:pPr>
            <w:r>
              <w:t xml:space="preserve">Training and Knowledge Transfer – Conducting 8 half-day training sessions for hospital biomedical engineering staff on new equipment protocols, safety standards, and software updates. Delivered in Korean and English.</w:t>
            </w:r>
          </w:p>
        </w:tc>
        <w:tc>
          <w:tcPr/>
          <w:p>
            <w:pPr>
              <w:pStyle w:val="Compact"/>
              <w:jc w:val="left"/>
            </w:pPr>
            <w:r>
              <w:t xml:space="preserve">8 sessions</w:t>
            </w:r>
          </w:p>
        </w:tc>
        <w:tc>
          <w:tcPr/>
          <w:p>
            <w:pPr>
              <w:pStyle w:val="Compact"/>
              <w:jc w:val="left"/>
            </w:pPr>
            <w:r>
              <w:t xml:space="preserve">450,000 / session</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Travel and Local Transportation – Daily commuting within Seoul, South Korea, including inter-district travel between Gangnam-gu and Jongno-gu sites. Covers public transit and occasional taxi usage.</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Specialized Tools, Test Equipment, and Consumables – Provision and maintenance of calibration phantoms, dosimetry instruments, oscilloscopes, and replacement components required for the Biomedical Engineer's daily operations.</w:t>
            </w:r>
          </w:p>
        </w:tc>
        <w:tc>
          <w:tcPr/>
          <w:p>
            <w:pPr>
              <w:pStyle w:val="Compact"/>
              <w:jc w:val="left"/>
            </w:pPr>
            <w:r>
              <w:t xml:space="preserve">12 months</w:t>
            </w:r>
          </w:p>
        </w:tc>
        <w:tc>
          <w:tcPr/>
          <w:p>
            <w:pPr>
              <w:pStyle w:val="Compact"/>
              <w:jc w:val="left"/>
            </w:pPr>
            <w:r>
              <w:t xml:space="preserve">600,000 / month</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Project Management and Reporting – Monthly progress reports, quarterly performance reviews, and annual comprehensive audit summary submitted to the hospital's Clinical Engineering Director. All reports formatted per South Korea Seoul hospital administrative standards.</w:t>
            </w:r>
          </w:p>
        </w:tc>
        <w:tc>
          <w:tcPr/>
          <w:p>
            <w:pPr>
              <w:pStyle w:val="Compact"/>
              <w:jc w:val="left"/>
            </w:pPr>
            <w:r>
              <w:t xml:space="preserve">12 months</w:t>
            </w:r>
          </w:p>
        </w:tc>
        <w:tc>
          <w:tcPr/>
          <w:p>
            <w:pPr>
              <w:pStyle w:val="Compact"/>
              <w:jc w:val="left"/>
            </w:pPr>
            <w:r>
              <w:t xml:space="preserve">500,000 / month</w:t>
            </w:r>
          </w:p>
        </w:tc>
        <w:tc>
          <w:tcPr/>
          <w:p>
            <w:pPr>
              <w:pStyle w:val="Compact"/>
              <w:jc w:val="left"/>
            </w:pPr>
            <w:r>
              <w:t xml:space="preserve">6,000,000</w:t>
            </w:r>
          </w:p>
        </w:tc>
      </w:tr>
      <w:tr>
        <w:tc>
          <w:tcPr>
            <w:gridSpan w:val="4"/>
          </w:tcPr>
          <w:p>
            <w:pPr>
              <w:pStyle w:val="Compact"/>
              <w:jc w:val="left"/>
            </w:pPr>
            <w:r>
              <w:t xml:space="preserve">Subtotal (KRW)</w:t>
            </w:r>
          </w:p>
        </w:tc>
        <w:tc>
          <w:tcPr/>
          <w:p>
            <w:pPr>
              <w:pStyle w:val="Compact"/>
              <w:jc w:val="left"/>
            </w:pPr>
            <w:r>
              <w:t xml:space="preserve">165,800,000</w:t>
            </w:r>
          </w:p>
        </w:tc>
      </w:tr>
      <w:tr>
        <w:tc>
          <w:tcPr>
            <w:gridSpan w:val="4"/>
          </w:tcPr>
          <w:p>
            <w:pPr>
              <w:pStyle w:val="Compact"/>
              <w:jc w:val="left"/>
            </w:pPr>
            <w:r>
              <w:t xml:space="preserve">VAT (10% – Korean Value Added Tax)</w:t>
            </w:r>
          </w:p>
        </w:tc>
        <w:tc>
          <w:tcPr/>
          <w:p>
            <w:pPr>
              <w:pStyle w:val="Compact"/>
              <w:jc w:val="left"/>
            </w:pPr>
            <w:r>
              <w:t xml:space="preserve">16,580,000</w:t>
            </w:r>
          </w:p>
        </w:tc>
      </w:tr>
      <w:tr>
        <w:tc>
          <w:tcPr>
            <w:gridSpan w:val="4"/>
          </w:tcPr>
          <w:p>
            <w:pPr>
              <w:pStyle w:val="Compact"/>
              <w:jc w:val="left"/>
            </w:pPr>
            <w:r>
              <w:t xml:space="preserve">TOTAL AMOUNT DUE (KRW)</w:t>
            </w:r>
          </w:p>
        </w:tc>
        <w:tc>
          <w:tcPr/>
          <w:p>
            <w:pPr>
              <w:pStyle w:val="Compact"/>
              <w:jc w:val="left"/>
            </w:pPr>
            <w:r>
              <w:t xml:space="preserve">182,380,000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expiration date, all rates and availability must be reconfirmed in writing.</w:t>
      </w:r>
    </w:p>
    <w:p>
      <w:pPr>
        <w:numPr>
          <w:ilvl w:val="0"/>
          <w:numId w:val="1001"/>
        </w:numPr>
        <w:pStyle w:val="Compact"/>
      </w:pPr>
      <w:r>
        <w:rPr>
          <w:bCs/>
          <w:b/>
        </w:rPr>
        <w:t xml:space="preserve">Payment Terms:</w:t>
      </w:r>
      <w:r>
        <w:t xml:space="preserve"> </w:t>
      </w:r>
      <w:r>
        <w:t xml:space="preserve">Payment shall be made in monthly installments of KRW 15,198,333 (inclusive of VAT), due within fifteen (15) business days of invoice receipt. A 5% late-payment penalty applies per Korean Commercial Act provisions.</w:t>
      </w:r>
    </w:p>
    <w:p>
      <w:pPr>
        <w:numPr>
          <w:ilvl w:val="0"/>
          <w:numId w:val="1001"/>
        </w:numPr>
        <w:pStyle w:val="Compact"/>
      </w:pPr>
      <w:r>
        <w:rPr>
          <w:bCs/>
          <w:b/>
        </w:rPr>
        <w:t xml:space="preserve">Commencement:</w:t>
      </w:r>
      <w:r>
        <w:t xml:space="preserve"> </w:t>
      </w:r>
      <w:r>
        <w:t xml:space="preserve">Services shall commence on July 1, 2025, or upon mutual written agreement, whichever is later. The Biomedical Engineer will report to the Clinical Engineering Department at the Seoul National University Hospital main campus in Jongno-gu, South Korea Seoul.</w:t>
      </w:r>
    </w:p>
    <w:p>
      <w:pPr>
        <w:numPr>
          <w:ilvl w:val="0"/>
          <w:numId w:val="1001"/>
        </w:numPr>
        <w:pStyle w:val="Compact"/>
      </w:pPr>
      <w:r>
        <w:rPr>
          <w:bCs/>
          <w:b/>
        </w:rPr>
        <w:t xml:space="preserve">Compliance:</w:t>
      </w:r>
      <w:r>
        <w:t xml:space="preserve"> </w:t>
      </w:r>
      <w:r>
        <w:t xml:space="preserve">The Biomedical Engineer shall adhere to all MFDS guidelines, the Korean Medical Device Act (의료기기법), and the hospital's internal safety and confidentiality policies. All patient data handled shall comply with the Korean Personal Information Protection Act (PIPA).</w:t>
      </w:r>
    </w:p>
    <w:p>
      <w:pPr>
        <w:numPr>
          <w:ilvl w:val="0"/>
          <w:numId w:val="1001"/>
        </w:numPr>
        <w:pStyle w:val="Compact"/>
      </w:pPr>
      <w:r>
        <w:rPr>
          <w:bCs/>
          <w:b/>
        </w:rPr>
        <w:t xml:space="preserve">Insurance:</w:t>
      </w:r>
      <w:r>
        <w:t xml:space="preserve"> </w:t>
      </w:r>
      <w:r>
        <w:t xml:space="preserve">Seoul Advanced Medical Engineering Co., Ltd. maintains professional liability insurance with a coverage limit of KRW 500,000,000 per occurrence, valid throughout the service period in South Korea Seoul.</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all services rendered up to the termination date shall be invoiced in full.</w:t>
      </w:r>
    </w:p>
    <w:p>
      <w:pPr>
        <w:numPr>
          <w:ilvl w:val="0"/>
          <w:numId w:val="1001"/>
        </w:numPr>
        <w:pStyle w:val="Compact"/>
      </w:pPr>
      <w:r>
        <w:rPr>
          <w:bCs/>
          <w:b/>
        </w:rPr>
        <w:t xml:space="preserve">Intellectual Property:</w:t>
      </w:r>
      <w:r>
        <w:t xml:space="preserve"> </w:t>
      </w:r>
      <w:r>
        <w:t xml:space="preserve">All technical reports, calibration records, and documentation produced by the Biomedical Engineer during the engagement shall become the property of Seoul National University Hospital upon full payment.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Korea. Disputes shall be resolved through the Seoul District Court or by arbitration at the Korean Commercial Arbitration Board (KCAB) in Seoul.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above for the engagement of the Biomedical Engineer in South Korea Seoul. This document constitutes a binding offer upon countersignature by both parties.</w:t>
      </w:r>
    </w:p>
    <w:p>
      <w:pPr>
        <w:pStyle w:val="BodyText"/>
      </w:pPr>
      <w:r>
        <w:rPr>
          <w:bCs/>
          <w:b/>
        </w:rPr>
        <w:t xml:space="preserve">For Seoul Advanced Medical Engineering Co., Ltd.</w:t>
      </w:r>
    </w:p>
    <w:p>
      <w:pPr>
        <w:pStyle w:val="BodyText"/>
      </w:pPr>
      <w:r>
        <w:t xml:space="preserve">Name: _________________________</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Seoul National University Hospital (Client)</w:t>
      </w:r>
    </w:p>
    <w:p>
      <w:pPr>
        <w:pStyle w:val="BodyText"/>
      </w:pPr>
      <w:r>
        <w:t xml:space="preserve">Name: Dr. Min-Ji Park</w:t>
      </w:r>
    </w:p>
    <w:p>
      <w:pPr>
        <w:pStyle w:val="BodyText"/>
      </w:pPr>
      <w:r>
        <w:t xml:space="preserve">Title: Director of Clinical Engineering</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(QTE-2025-SE-0487) was prepared exclusively for the Biomedical Engineer engagement in South Korea Seoul. Unauthorized reproduction or distribution is prohibited. © 2025 Seoul Advanced Medical Engineering Co.,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South Korea Seoul</dc:title>
  <dc:creator/>
  <dc:language>en</dc:language>
  <cp:keywords/>
  <dcterms:created xsi:type="dcterms:W3CDTF">2026-10-10T07:00:55Z</dcterms:created>
  <dcterms:modified xsi:type="dcterms:W3CDTF">2026-10-10T07:00:55Z</dcterms:modified>
</cp:coreProperties>
</file>

<file path=docProps/custom.xml><?xml version="1.0" encoding="utf-8"?>
<Properties xmlns="http://schemas.openxmlformats.org/officeDocument/2006/custom-properties" xmlns:vt="http://schemas.openxmlformats.org/officeDocument/2006/docPropsVTypes"/>
</file>