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MediTech Biomedical Solutions Co., Ltd.</w:t>
      </w:r>
    </w:p>
    <w:p>
      <w:pPr>
        <w:pStyle w:val="BodyText"/>
      </w:pPr>
      <w:r>
        <w:t xml:space="preserve">128 Sukhumvit Road, Klongtoey, Watthana,</w:t>
      </w:r>
      <w:r>
        <w:t xml:space="preserve"> </w:t>
      </w:r>
      <w:r>
        <w:rPr>
          <w:bCs/>
          <w:b/>
        </w:rPr>
        <w:t xml:space="preserve">Thailand Bangkok</w:t>
      </w:r>
      <w:r>
        <w:t xml:space="preserve"> </w:t>
      </w:r>
      <w:r>
        <w:t xml:space="preserve">10110</w:t>
      </w:r>
    </w:p>
    <w:p>
      <w:pPr>
        <w:pStyle w:val="BodyText"/>
      </w:pPr>
      <w:r>
        <w:t xml:space="preserve">Tel: +66-2-255-8899 | Email: quotations@meditech-biomedical.co.th</w:t>
      </w:r>
    </w:p>
    <w:p>
      <w:pPr>
        <w:pStyle w:val="BodyText"/>
      </w:pPr>
      <w:r>
        <w:t xml:space="preserve">Company Registration No. 0105559876543 | VAT No. 0105559876543</w:t>
      </w:r>
    </w:p>
    <w:p>
      <w:pPr>
        <w:pStyle w:val="BodyText"/>
      </w:pPr>
      <w:r>
        <w:t xml:space="preserve">Quotation Estimate No. QTE-2025-BME-0472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Anan Siriwat, Senior</w:t>
      </w:r>
      <w:r>
        <w:t xml:space="preserve"> </w:t>
      </w:r>
      <w:r>
        <w:t xml:space="preserve">Biomedical Engineer</w:t>
      </w:r>
    </w:p>
    <w:p>
      <w:pPr>
        <w:pStyle w:val="BodyText"/>
      </w:pPr>
      <w:r>
        <w:rPr>
          <w:bCs/>
          <w:b/>
        </w:rPr>
        <w:t xml:space="preserve">Client:</w:t>
      </w:r>
      <w:r>
        <w:t xml:space="preserve"> </w:t>
      </w:r>
      <w:r>
        <w:t xml:space="preserve">Bangkok Royal Medical Center</w:t>
      </w:r>
      <w:r>
        <w:br/>
      </w:r>
      <w:r>
        <w:rPr>
          <w:bCs/>
          <w:b/>
        </w:rPr>
        <w:t xml:space="preserve">Address:</w:t>
      </w:r>
      <w:r>
        <w:t xml:space="preserve"> </w:t>
      </w:r>
      <w:r>
        <w:t xml:space="preserve">287 Rama IV Road, Pathumwan,</w:t>
      </w:r>
      <w:r>
        <w:t xml:space="preserve"> </w:t>
      </w:r>
      <w:r>
        <w:t xml:space="preserve">Thailand Bangkok</w:t>
      </w:r>
      <w:r>
        <w:t xml:space="preserve"> </w:t>
      </w:r>
      <w:r>
        <w:t xml:space="preserve">10330</w:t>
      </w:r>
      <w:r>
        <w:br/>
      </w:r>
      <w:r>
        <w:rPr>
          <w:bCs/>
          <w:b/>
        </w:rPr>
        <w:t xml:space="preserve">Contact:</w:t>
      </w:r>
      <w:r>
        <w:t xml:space="preserve"> </w:t>
      </w:r>
      <w:r>
        <w:t xml:space="preserve">Dr. Pimchanok Rattanakul, Director of Engineering</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MediTech Biomedical Solutions Co., Ltd. to Bangkok Royal Medical Center for the comprehensive provision of</w:t>
      </w:r>
      <w:r>
        <w:t xml:space="preserve"> </w:t>
      </w:r>
      <w:r>
        <w:t xml:space="preserve">Biomedical Engineer</w:t>
      </w:r>
      <w:r>
        <w:t xml:space="preserve"> </w:t>
      </w:r>
      <w:r>
        <w:t xml:space="preserve">services, equipment calibration, preventive maintenance, and technical consultancy within the</w:t>
      </w:r>
      <w:r>
        <w:t xml:space="preserve"> </w:t>
      </w:r>
      <w:r>
        <w:t xml:space="preserve">Thailand Bangkok</w:t>
      </w:r>
      <w:r>
        <w:t xml:space="preserve"> </w:t>
      </w:r>
      <w:r>
        <w:t xml:space="preserve">metropolitan area. This document outlines the full scope of professional services, associated costs, delivery timelines, and contractual terms governing the engagement of our qualified</w:t>
      </w:r>
      <w:r>
        <w:t xml:space="preserve"> </w:t>
      </w:r>
      <w:r>
        <w:t xml:space="preserve">Biomedical Engineer</w:t>
      </w:r>
      <w:r>
        <w:t xml:space="preserve"> </w:t>
      </w:r>
      <w:r>
        <w:t xml:space="preserve">team.</w:t>
      </w:r>
    </w:p>
    <w:p>
      <w:pPr>
        <w:pStyle w:val="BodyText"/>
      </w:pPr>
      <w:r>
        <w:t xml:space="preserve">The</w:t>
      </w:r>
      <w:r>
        <w:t xml:space="preserve"> </w:t>
      </w:r>
      <w:r>
        <w:t xml:space="preserve">Quotation Estimate</w:t>
      </w:r>
      <w:r>
        <w:t xml:space="preserve"> </w:t>
      </w:r>
      <w:r>
        <w:t xml:space="preserve">covers a twelve-month service contract commencing on 1 August 2025 and concluding on 31 July 2026. All services will be delivered in strict compliance with the Thai Ministry of Public Health regulations, the Thai Food and Drug Administration (TFDA) standards, and the International Electrotechnical Commission (IEC) 62353 guidelines applicable to biomedical equipment in</w:t>
      </w:r>
      <w:r>
        <w:t xml:space="preserve"> </w:t>
      </w:r>
      <w:r>
        <w:t xml:space="preserve">Thailand Bangkok</w:t>
      </w:r>
      <w:r>
        <w:t xml:space="preserve">.</w:t>
      </w:r>
    </w:p>
    <w:bookmarkEnd w:id="21"/>
    <w:bookmarkStart w:id="22" w:name="X58d9de0b2432524845fd1f00c8e99364465a77a"/>
    <w:p>
      <w:pPr>
        <w:pStyle w:val="Heading2"/>
      </w:pPr>
      <w:r>
        <w:t xml:space="preserve">2. Detailed Scope of Biomedical Engineer Services</w:t>
      </w:r>
    </w:p>
    <w:p>
      <w:pPr>
        <w:pStyle w:val="FirstParagraph"/>
      </w:pPr>
      <w:r>
        <w:t xml:space="preserve">Our team of certified</w:t>
      </w:r>
      <w:r>
        <w:t xml:space="preserve"> </w:t>
      </w:r>
      <w:r>
        <w:t xml:space="preserve">Biomedical Engineer</w:t>
      </w:r>
      <w:r>
        <w:t xml:space="preserve"> </w:t>
      </w:r>
      <w:r>
        <w:t xml:space="preserve">professionals will provide the following services to the client facility located in</w:t>
      </w:r>
      <w:r>
        <w:t xml:space="preserve"> </w:t>
      </w:r>
      <w:r>
        <w:t xml:space="preserve">Thailand Bangkok</w:t>
      </w:r>
      <w:r>
        <w:t xml:space="preserve">:</w:t>
      </w:r>
    </w:p>
    <w:p>
      <w:pPr>
        <w:numPr>
          <w:ilvl w:val="0"/>
          <w:numId w:val="1001"/>
        </w:numPr>
        <w:pStyle w:val="Compact"/>
      </w:pPr>
      <w:r>
        <w:rPr>
          <w:bCs/>
          <w:b/>
        </w:rPr>
        <w:t xml:space="preserve">Preventive Maintenance Program:</w:t>
      </w:r>
      <w:r>
        <w:t xml:space="preserve"> </w:t>
      </w:r>
      <w:r>
        <w:t xml:space="preserve">Scheduled quarterly inspections and maintenance of all biomedical equipment including MRI scanners, CT imaging systems, patient monitors, ventilators, infusion pumps, defibrillators, and surgical instruments. Each</w:t>
      </w:r>
      <w:r>
        <w:t xml:space="preserve"> </w:t>
      </w:r>
      <w:r>
        <w:t xml:space="preserve">Biomedical Engineer</w:t>
      </w:r>
      <w:r>
        <w:t xml:space="preserve"> </w:t>
      </w:r>
      <w:r>
        <w:t xml:space="preserve">on our team holds a minimum of five years of experience in clinical engineering within Thai hospitals.</w:t>
      </w:r>
    </w:p>
    <w:p>
      <w:pPr>
        <w:numPr>
          <w:ilvl w:val="0"/>
          <w:numId w:val="1001"/>
        </w:numPr>
        <w:pStyle w:val="Compact"/>
      </w:pPr>
      <w:r>
        <w:rPr>
          <w:bCs/>
          <w:b/>
        </w:rPr>
        <w:t xml:space="preserve">Calibration and Testing:</w:t>
      </w:r>
      <w:r>
        <w:t xml:space="preserve"> </w:t>
      </w:r>
      <w:r>
        <w:t xml:space="preserve">Full metrological calibration of all diagnostic and therapeutic devices in accordance with ISO 13485 quality management standards. Calibration certificates will be issued for each device serviced.</w:t>
      </w:r>
    </w:p>
    <w:p>
      <w:pPr>
        <w:numPr>
          <w:ilvl w:val="0"/>
          <w:numId w:val="1001"/>
        </w:numPr>
        <w:pStyle w:val="Compact"/>
      </w:pPr>
      <w:r>
        <w:rPr>
          <w:bCs/>
          <w:b/>
        </w:rPr>
        <w:t xml:space="preserve">Corrective Maintenance and Repairs:</w:t>
      </w:r>
      <w:r>
        <w:t xml:space="preserve"> </w:t>
      </w:r>
      <w:r>
        <w:t xml:space="preserve">On-call response within four (4) business hours for critical equipment failures at the</w:t>
      </w:r>
      <w:r>
        <w:t xml:space="preserve"> </w:t>
      </w:r>
      <w:r>
        <w:t xml:space="preserve">Thailand Bangkok</w:t>
      </w:r>
      <w:r>
        <w:t xml:space="preserve"> </w:t>
      </w:r>
      <w:r>
        <w:t xml:space="preserve">facility. Our</w:t>
      </w:r>
      <w:r>
        <w:t xml:space="preserve"> </w:t>
      </w:r>
      <w:r>
        <w:t xml:space="preserve">Biomedical Engineer</w:t>
      </w:r>
      <w:r>
        <w:t xml:space="preserve"> </w:t>
      </w:r>
      <w:r>
        <w:t xml:space="preserve">staff will perform fault diagnosis, component replacement, and functional verification.</w:t>
      </w:r>
    </w:p>
    <w:p>
      <w:pPr>
        <w:numPr>
          <w:ilvl w:val="0"/>
          <w:numId w:val="1001"/>
        </w:numPr>
        <w:pStyle w:val="Compact"/>
      </w:pPr>
      <w:r>
        <w:rPr>
          <w:bCs/>
          <w:b/>
        </w:rPr>
        <w:t xml:space="preserve">Equipment Risk Assessment:</w:t>
      </w:r>
      <w:r>
        <w:t xml:space="preserve"> </w:t>
      </w:r>
      <w:r>
        <w:t xml:space="preserve">Annual comprehensive risk analysis of all biomedical assets, including electrical safety testing (IEC 62353), performance verification, and documentation of findings.</w:t>
      </w:r>
    </w:p>
    <w:p>
      <w:pPr>
        <w:numPr>
          <w:ilvl w:val="0"/>
          <w:numId w:val="1001"/>
        </w:numPr>
        <w:pStyle w:val="Compact"/>
      </w:pPr>
      <w:r>
        <w:rPr>
          <w:bCs/>
          <w:b/>
        </w:rPr>
        <w:t xml:space="preserve">Training and Technical Support:</w:t>
      </w:r>
      <w:r>
        <w:t xml:space="preserve"> </w:t>
      </w:r>
      <w:r>
        <w:t xml:space="preserve">Two on-site training sessions per year for hospital technical staff, conducted by our lead</w:t>
      </w:r>
      <w:r>
        <w:t xml:space="preserve"> </w:t>
      </w:r>
      <w:r>
        <w:t xml:space="preserve">Biomedical Engineer</w:t>
      </w:r>
      <w:r>
        <w:t xml:space="preserve">, covering safe operation, basic troubleshooting, and regulatory compliance in</w:t>
      </w:r>
      <w:r>
        <w:t xml:space="preserve"> </w:t>
      </w:r>
      <w:r>
        <w:t xml:space="preserve">Thailand Bangkok</w:t>
      </w:r>
      <w:r>
        <w:t xml:space="preserve">.</w:t>
      </w:r>
    </w:p>
    <w:p>
      <w:pPr>
        <w:numPr>
          <w:ilvl w:val="0"/>
          <w:numId w:val="1001"/>
        </w:numPr>
        <w:pStyle w:val="Compact"/>
      </w:pPr>
      <w:r>
        <w:rPr>
          <w:bCs/>
          <w:b/>
        </w:rPr>
        <w:t xml:space="preserve">Regulatory Compliance Auditing:</w:t>
      </w:r>
      <w:r>
        <w:t xml:space="preserve"> </w:t>
      </w:r>
      <w:r>
        <w:t xml:space="preserve">Semi-annual audits to ensure all biomedical equipment meets the current Thai Medical Device Act (B.E. 2551) and TFDA registration requirements.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Senior</w:t>
            </w:r>
            <w:r>
              <w:t xml:space="preserve"> </w:t>
            </w:r>
            <w:r>
              <w:t xml:space="preserve">Biomedical Engineer</w:t>
            </w:r>
            <w:r>
              <w:t xml:space="preserve"> </w:t>
            </w:r>
            <w:r>
              <w:t xml:space="preserve">– Annual Retainer (12 months, 40 hrs/week)</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Junior</w:t>
            </w:r>
            <w:r>
              <w:t xml:space="preserve"> </w:t>
            </w:r>
            <w:r>
              <w:t xml:space="preserve">Biomedical Engineer</w:t>
            </w:r>
            <w:r>
              <w:t xml:space="preserve"> </w:t>
            </w:r>
            <w:r>
              <w:t xml:space="preserve">– Annual Retainer (12 months, 40 hrs/week)</w:t>
            </w:r>
          </w:p>
        </w:tc>
        <w:tc>
          <w:tcPr/>
          <w:p>
            <w:pPr>
              <w:pStyle w:val="Compact"/>
              <w:jc w:val="left"/>
            </w:pPr>
            <w:r>
              <w:t xml:space="preserve">2</w:t>
            </w:r>
          </w:p>
        </w:tc>
        <w:tc>
          <w:tcPr/>
          <w:p>
            <w:pPr>
              <w:pStyle w:val="Compact"/>
              <w:jc w:val="left"/>
            </w:pPr>
            <w:r>
              <w:t xml:space="preserve">980,000</w:t>
            </w:r>
          </w:p>
        </w:tc>
        <w:tc>
          <w:tcPr/>
          <w:p>
            <w:pPr>
              <w:pStyle w:val="Compact"/>
              <w:jc w:val="left"/>
            </w:pPr>
            <w:r>
              <w:t xml:space="preserve">1,960,000</w:t>
            </w:r>
          </w:p>
        </w:tc>
      </w:tr>
      <w:tr>
        <w:tc>
          <w:tcPr/>
          <w:p>
            <w:pPr>
              <w:pStyle w:val="Compact"/>
              <w:jc w:val="left"/>
            </w:pPr>
            <w:r>
              <w:t xml:space="preserve">03</w:t>
            </w:r>
          </w:p>
        </w:tc>
        <w:tc>
          <w:tcPr/>
          <w:p>
            <w:pPr>
              <w:pStyle w:val="Compact"/>
              <w:jc w:val="left"/>
            </w:pPr>
            <w:r>
              <w:t xml:space="preserve">Preventive Maintenance – Quarterly Visits (4 visits/year, all equipment)</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Calibration and Electrical Safety Testing (per device, estimated 320 devices)</w:t>
            </w:r>
          </w:p>
        </w:tc>
        <w:tc>
          <w:tcPr/>
          <w:p>
            <w:pPr>
              <w:pStyle w:val="Compact"/>
              <w:jc w:val="left"/>
            </w:pPr>
            <w:r>
              <w:t xml:space="preserve">320</w:t>
            </w:r>
          </w:p>
        </w:tc>
        <w:tc>
          <w:tcPr/>
          <w:p>
            <w:pPr>
              <w:pStyle w:val="Compact"/>
              <w:jc w:val="left"/>
            </w:pPr>
            <w:r>
              <w:t xml:space="preserve">2,800</w:t>
            </w:r>
          </w:p>
        </w:tc>
        <w:tc>
          <w:tcPr/>
          <w:p>
            <w:pPr>
              <w:pStyle w:val="Compact"/>
              <w:jc w:val="left"/>
            </w:pPr>
            <w:r>
              <w:t xml:space="preserve">896,000</w:t>
            </w:r>
          </w:p>
        </w:tc>
      </w:tr>
      <w:tr>
        <w:tc>
          <w:tcPr/>
          <w:p>
            <w:pPr>
              <w:pStyle w:val="Compact"/>
              <w:jc w:val="left"/>
            </w:pPr>
            <w:r>
              <w:t xml:space="preserve">05</w:t>
            </w:r>
          </w:p>
        </w:tc>
        <w:tc>
          <w:tcPr/>
          <w:p>
            <w:pPr>
              <w:pStyle w:val="Compact"/>
              <w:jc w:val="left"/>
            </w:pPr>
            <w:r>
              <w:t xml:space="preserve">On-Call Corrective Maintenance – Critical Response (12 months,</w:t>
            </w:r>
            <w:r>
              <w:t xml:space="preserve"> </w:t>
            </w:r>
            <w:r>
              <w:t xml:space="preserve">Thailand Bangkok</w:t>
            </w:r>
            <w:r>
              <w:t xml:space="preserve"> </w:t>
            </w:r>
            <w:r>
              <w:t xml:space="preserve">coverage)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Annual Equipment Risk Assessment and Documentation</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07</w:t>
            </w:r>
          </w:p>
        </w:tc>
        <w:tc>
          <w:tcPr/>
          <w:p>
            <w:pPr>
              <w:pStyle w:val="Compact"/>
              <w:jc w:val="left"/>
            </w:pPr>
            <w:r>
              <w:t xml:space="preserve">Staff Training Sessions (2 sessions, 8 hours each, at</w:t>
            </w:r>
            <w:r>
              <w:t xml:space="preserve"> </w:t>
            </w:r>
            <w:r>
              <w:t xml:space="preserve">Thailand Bangkok</w:t>
            </w:r>
            <w:r>
              <w:t xml:space="preserve"> </w:t>
            </w:r>
            <w:r>
              <w:t xml:space="preserve">site)</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08</w:t>
            </w:r>
          </w:p>
        </w:tc>
        <w:tc>
          <w:tcPr/>
          <w:p>
            <w:pPr>
              <w:pStyle w:val="Compact"/>
              <w:jc w:val="left"/>
            </w:pPr>
            <w:r>
              <w:t xml:space="preserve">Regulatory Compliance Audit (Semi-annual, 2 audits/year)</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09</w:t>
            </w:r>
          </w:p>
        </w:tc>
        <w:tc>
          <w:tcPr/>
          <w:p>
            <w:pPr>
              <w:pStyle w:val="Compact"/>
              <w:jc w:val="left"/>
            </w:pPr>
            <w:r>
              <w:t xml:space="preserve">Specialized Calibration Equipment and Test Instruments (amortized annual cost)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Travel, Logistics, and Administrative Overhead (</w:t>
            </w:r>
            <w:r>
              <w:t xml:space="preserve">Thailand Bangkok</w:t>
            </w:r>
            <w:r>
              <w:t xml:space="preserve"> </w:t>
            </w:r>
            <w:r>
              <w:t xml:space="preserve">metro area)</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gridSpan w:val="4"/>
          </w:tcPr>
          <w:p>
            <w:pPr>
              <w:pStyle w:val="Compact"/>
              <w:jc w:val="left"/>
            </w:pPr>
            <w:r>
              <w:t xml:space="preserve">Subtotal (THB)</w:t>
            </w:r>
          </w:p>
        </w:tc>
        <w:tc>
          <w:tcPr/>
          <w:p>
            <w:pPr>
              <w:pStyle w:val="Compact"/>
              <w:jc w:val="left"/>
            </w:pPr>
            <w:r>
              <w:t xml:space="preserve">7,036,000</w:t>
            </w:r>
          </w:p>
        </w:tc>
      </w:tr>
      <w:tr>
        <w:tc>
          <w:tcPr>
            <w:gridSpan w:val="4"/>
          </w:tcPr>
          <w:p>
            <w:pPr>
              <w:pStyle w:val="Compact"/>
              <w:jc w:val="left"/>
            </w:pPr>
            <w:r>
              <w:t xml:space="preserve">VAT 7% (Thailand Revenue Department)</w:t>
            </w:r>
          </w:p>
        </w:tc>
        <w:tc>
          <w:tcPr/>
          <w:p>
            <w:pPr>
              <w:pStyle w:val="Compact"/>
              <w:jc w:val="left"/>
            </w:pPr>
            <w:r>
              <w:t xml:space="preserve">492,520</w:t>
            </w:r>
          </w:p>
        </w:tc>
      </w:tr>
      <w:tr>
        <w:tc>
          <w:tcPr>
            <w:gridSpan w:val="4"/>
          </w:tcPr>
          <w:p>
            <w:pPr>
              <w:pStyle w:val="Compact"/>
              <w:jc w:val="left"/>
            </w:pPr>
            <w:r>
              <w:rPr>
                <w:bCs/>
                <w:b/>
              </w:rPr>
              <w:t xml:space="preserve">TOTAL AMOUNT DUE (THB)</w:t>
            </w:r>
          </w:p>
        </w:tc>
        <w:tc>
          <w:tcPr/>
          <w:p>
            <w:pPr>
              <w:pStyle w:val="Compact"/>
              <w:jc w:val="left"/>
            </w:pPr>
            <w:r>
              <w:rPr>
                <w:bCs/>
                <w:b/>
              </w:rPr>
              <w:t xml:space="preserve">7,528,520</w:t>
            </w:r>
          </w:p>
        </w:tc>
      </w:tr>
    </w:tbl>
    <w:bookmarkEnd w:id="23"/>
    <w:bookmarkStart w:id="24" w:name="payment-terms-and-schedule"/>
    <w:p>
      <w:pPr>
        <w:pStyle w:val="Heading2"/>
      </w:pPr>
      <w:r>
        <w:t xml:space="preserve">4. Payment Terms and Schedule</w:t>
      </w:r>
    </w:p>
    <w:p>
      <w:pPr>
        <w:pStyle w:val="FirstParagraph"/>
      </w:pPr>
      <w:r>
        <w:t xml:space="preserve">This</w:t>
      </w:r>
      <w:r>
        <w:t xml:space="preserve"> </w:t>
      </w:r>
      <w:r>
        <w:t xml:space="preserve">Quotation Estimate</w:t>
      </w:r>
      <w:r>
        <w:t xml:space="preserve"> </w:t>
      </w:r>
      <w:r>
        <w:t xml:space="preserve">stipulates the following payment structure for the</w:t>
      </w:r>
      <w:r>
        <w:t xml:space="preserve"> </w:t>
      </w:r>
      <w:r>
        <w:t xml:space="preserve">Biomedical Engineer</w:t>
      </w:r>
      <w:r>
        <w:t xml:space="preserve"> </w:t>
      </w:r>
      <w:r>
        <w:t xml:space="preserve">services contract:</w:t>
      </w:r>
    </w:p>
    <w:p>
      <w:pPr>
        <w:numPr>
          <w:ilvl w:val="0"/>
          <w:numId w:val="1002"/>
        </w:numPr>
        <w:pStyle w:val="Compact"/>
      </w:pPr>
      <w:r>
        <w:rPr>
          <w:bCs/>
          <w:b/>
        </w:rPr>
        <w:t xml:space="preserve">30% Advance Payment:</w:t>
      </w:r>
      <w:r>
        <w:t xml:space="preserve"> </w:t>
      </w:r>
      <w:r>
        <w:t xml:space="preserve">THB 2,258,556 due within fourteen (14) calendar days of contract signature.</w:t>
      </w:r>
    </w:p>
    <w:p>
      <w:pPr>
        <w:numPr>
          <w:ilvl w:val="0"/>
          <w:numId w:val="1002"/>
        </w:numPr>
        <w:pStyle w:val="Compact"/>
      </w:pPr>
      <w:r>
        <w:rPr>
          <w:bCs/>
          <w:b/>
        </w:rPr>
        <w:t xml:space="preserve">Quarterly Installments:</w:t>
      </w:r>
      <w:r>
        <w:t xml:space="preserve"> </w:t>
      </w:r>
      <w:r>
        <w:t xml:space="preserve">THB 1,313,241 payable at the end of each calendar quarter (Q1: Oct 2025, Q2: Jan 2026, Q3: Apr 2026, Q4: Jul 2026).</w:t>
      </w:r>
    </w:p>
    <w:p>
      <w:pPr>
        <w:numPr>
          <w:ilvl w:val="0"/>
          <w:numId w:val="1002"/>
        </w:numPr>
        <w:pStyle w:val="Compact"/>
      </w:pPr>
      <w:r>
        <w:rPr>
          <w:bCs/>
          <w:b/>
        </w:rPr>
        <w:t xml:space="preserve">Final Settlement:</w:t>
      </w:r>
      <w:r>
        <w:t xml:space="preserve"> </w:t>
      </w:r>
      <w:r>
        <w:t xml:space="preserve">Any remaining balance to be settled within thirty (30) days of contract completion.</w:t>
      </w:r>
    </w:p>
    <w:p>
      <w:pPr>
        <w:pStyle w:val="FirstParagraph"/>
      </w:pPr>
      <w:r>
        <w:t xml:space="preserve">All payments shall be made via bank transfer to the account of MediTech Biomedical Solutions Co., Ltd., Bank of Ayudhya, Branch: Sukhumvit,</w:t>
      </w:r>
      <w:r>
        <w:t xml:space="preserve"> </w:t>
      </w:r>
      <w:r>
        <w:t xml:space="preserve">Thailand Bangkok</w:t>
      </w:r>
      <w:r>
        <w:t xml:space="preserve">. Account No. 049-2-55887-1.</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After the expiry date, pricing may be subject to revision based on market conditions in</w:t>
      </w:r>
      <w:r>
        <w:t xml:space="preserve"> </w:t>
      </w:r>
      <w:r>
        <w:t xml:space="preserve">Thailand Bangkok</w:t>
      </w:r>
      <w:r>
        <w:t xml:space="preserve">.</w:t>
      </w:r>
    </w:p>
    <w:p>
      <w:pPr>
        <w:pStyle w:val="BodyText"/>
      </w:pPr>
      <w:r>
        <w:rPr>
          <w:bCs/>
          <w:b/>
        </w:rPr>
        <w:t xml:space="preserve">5.2</w:t>
      </w:r>
      <w:r>
        <w:t xml:space="preserve"> </w:t>
      </w:r>
      <w:r>
        <w:t xml:space="preserve">All</w:t>
      </w:r>
      <w:r>
        <w:t xml:space="preserve"> </w:t>
      </w:r>
      <w:r>
        <w:t xml:space="preserve">Biomedical Engineer</w:t>
      </w:r>
      <w:r>
        <w:t xml:space="preserve"> </w:t>
      </w:r>
      <w:r>
        <w:t xml:space="preserve">personnel assigned to this contract shall hold valid Thai professional licenses and shall maintain current certifications in clinical engineering and biomedical device maintenance.</w:t>
      </w:r>
    </w:p>
    <w:p>
      <w:pPr>
        <w:pStyle w:val="BodyText"/>
      </w:pPr>
      <w:r>
        <w:rPr>
          <w:bCs/>
          <w:b/>
        </w:rPr>
        <w:t xml:space="preserve">5.3</w:t>
      </w:r>
      <w:r>
        <w:t xml:space="preserve"> </w:t>
      </w:r>
      <w:r>
        <w:t xml:space="preserve">The client agrees to provide safe access to all equipment rooms, server rooms, and clinical areas within the</w:t>
      </w:r>
      <w:r>
        <w:t xml:space="preserve"> </w:t>
      </w:r>
      <w:r>
        <w:t xml:space="preserve">Thailand Bangkok</w:t>
      </w:r>
      <w:r>
        <w:t xml:space="preserve"> </w:t>
      </w:r>
      <w:r>
        <w:t xml:space="preserve">facility during agreed service windows.</w:t>
      </w:r>
    </w:p>
    <w:p>
      <w:pPr>
        <w:pStyle w:val="BodyText"/>
      </w:pPr>
      <w:r>
        <w:rPr>
          <w:bCs/>
          <w:b/>
        </w:rPr>
        <w:t xml:space="preserve">5.4</w:t>
      </w:r>
      <w:r>
        <w:t xml:space="preserve"> </w:t>
      </w: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approval.</w:t>
      </w:r>
    </w:p>
    <w:p>
      <w:pPr>
        <w:pStyle w:val="BodyText"/>
      </w:pPr>
      <w:r>
        <w:rPr>
          <w:bCs/>
          <w:b/>
        </w:rPr>
        <w:t xml:space="preserve">5.5</w:t>
      </w:r>
      <w:r>
        <w:t xml:space="preserve"> </w:t>
      </w:r>
      <w:r>
        <w:t xml:space="preserve">Liability for equipment damage caused by the</w:t>
      </w:r>
      <w:r>
        <w:t xml:space="preserve"> </w:t>
      </w:r>
      <w:r>
        <w:t xml:space="preserve">Biomedical Engineer</w:t>
      </w:r>
      <w:r>
        <w:t xml:space="preserve"> </w:t>
      </w:r>
      <w:r>
        <w:t xml:space="preserve">team during the course of service shall be limited to the replacement cost of the damaged component, up to a maximum of THB 500,000 per incident.</w:t>
      </w:r>
    </w:p>
    <w:p>
      <w:pPr>
        <w:pStyle w:val="BodyText"/>
      </w:pPr>
      <w:r>
        <w:rPr>
          <w:bCs/>
          <w:b/>
        </w:rPr>
        <w:t xml:space="preserve">5.6</w:t>
      </w:r>
      <w:r>
        <w:t xml:space="preserve"> </w:t>
      </w:r>
      <w:r>
        <w:t xml:space="preserve">This contract is governed by the laws of the Kingdom of Thailand. Any disputes shall be resolved through arbitration in</w:t>
      </w:r>
      <w:r>
        <w:t xml:space="preserve"> </w:t>
      </w:r>
      <w:r>
        <w:t xml:space="preserve">Thailand Bangkok</w:t>
      </w:r>
      <w:r>
        <w:t xml:space="preserve"> </w:t>
      </w:r>
      <w:r>
        <w:t xml:space="preserve">in accordance with the rules of the Thai Arbitration Institute.</w:t>
      </w:r>
    </w:p>
    <w:p>
      <w:pPr>
        <w:pStyle w:val="BodyText"/>
      </w:pPr>
      <w:r>
        <w:rPr>
          <w:bCs/>
          <w:b/>
        </w:rPr>
        <w:t xml:space="preserve">5.7</w:t>
      </w:r>
      <w:r>
        <w:t xml:space="preserve"> </w:t>
      </w:r>
      <w:r>
        <w:t xml:space="preserve">Both parties agree to maintain strict confidentiality regarding patient data, hospital operations, and proprietary technical information encountered during the engagement.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 the provision of</w:t>
      </w:r>
      <w:r>
        <w:t xml:space="preserve"> </w:t>
      </w:r>
      <w:r>
        <w:t xml:space="preserve">Biomedical Engineer</w:t>
      </w:r>
      <w:r>
        <w:t xml:space="preserve"> </w:t>
      </w:r>
      <w:r>
        <w:t xml:space="preserve">services in</w:t>
      </w:r>
      <w:r>
        <w:t xml:space="preserve"> </w:t>
      </w:r>
      <w:r>
        <w:t xml:space="preserve">Thailand Bangkok</w:t>
      </w:r>
      <w:r>
        <w:t xml:space="preserve">.</w:t>
      </w:r>
    </w:p>
    <w:p>
      <w:pPr>
        <w:pStyle w:val="BodyText"/>
      </w:pPr>
      <w:r>
        <w:rPr>
          <w:bCs/>
          <w:b/>
        </w:rPr>
        <w:t xml:space="preserve">For MediTech Biomedical Solutions Co., Ltd.</w:t>
      </w:r>
      <w:r>
        <w:br/>
      </w:r>
      <w:r>
        <w:t xml:space="preserve">Dr. Anan Siriwat</w:t>
      </w:r>
      <w:r>
        <w:br/>
      </w:r>
      <w:r>
        <w:t xml:space="preserve">Senior Biomedical Engineer / Authorized Signatory</w:t>
      </w:r>
      <w:r>
        <w:br/>
      </w:r>
      <w:r>
        <w:t xml:space="preserve">Date: _______________</w:t>
      </w:r>
    </w:p>
    <w:p>
      <w:pPr>
        <w:pStyle w:val="BodyText"/>
      </w:pPr>
      <w:r>
        <w:rPr>
          <w:bCs/>
          <w:b/>
        </w:rPr>
        <w:t xml:space="preserve">For Bangkok Royal Medical Center</w:t>
      </w:r>
      <w:r>
        <w:br/>
      </w:r>
      <w:r>
        <w:t xml:space="preserve">Dr. Pimchanok Rattanakul</w:t>
      </w:r>
      <w:r>
        <w:br/>
      </w:r>
      <w:r>
        <w:t xml:space="preserve">Director of Engineering</w:t>
      </w:r>
      <w:r>
        <w:br/>
      </w:r>
      <w:r>
        <w:t xml:space="preserve">Date: _______________</w:t>
      </w:r>
    </w:p>
    <w:p>
      <w:pPr>
        <w:pStyle w:val="BodyText"/>
      </w:pPr>
      <w:r>
        <w:t xml:space="preserve">This Quotation Estimate document was prepared by MediTech Biomedical Solutions Co., Ltd., registered in Thailand Bangkok. Document Reference: QTE-2025-BME-0472. This document is confidential and intended solely for the named recipient. Unauthorized reproduction or distribution is prohibited under Thai intellectual property law.</w:t>
      </w:r>
    </w:p>
    <w:p>
      <w:pPr>
        <w:pStyle w:val="BodyText"/>
      </w:pPr>
      <w:r>
        <w:t xml:space="preserve">© 2025 MediTech Biomedical Solutions Co.,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Thailand Bangkok</dc:title>
  <dc:creator/>
  <dc:language>en</dc:language>
  <cp:keywords/>
  <dcterms:created xsi:type="dcterms:W3CDTF">2026-10-10T06:41:16Z</dcterms:created>
  <dcterms:modified xsi:type="dcterms:W3CDTF">2026-10-10T06:41:16Z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