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20" w:name="meditech-solutions-llc"/>
    <w:p>
      <w:pPr>
        <w:pStyle w:val="Heading1"/>
      </w:pPr>
      <w:r>
        <w:t xml:space="preserve">MediTech Solutions LLC</w:t>
      </w:r>
    </w:p>
    <w:p>
      <w:pPr>
        <w:pStyle w:val="FirstParagraph"/>
      </w:pPr>
      <w:r>
        <w:t xml:space="preserve">Office 1204, Level 12, Business Bay Tower</w:t>
      </w:r>
    </w:p>
    <w:p>
      <w:pPr>
        <w:pStyle w:val="BodyText"/>
      </w:pPr>
      <w:r>
        <w:t xml:space="preserve">Sheikh Zayed Road, Dubai, United Arab Emirates</w:t>
      </w:r>
    </w:p>
    <w:p>
      <w:pPr>
        <w:pStyle w:val="BodyText"/>
      </w:pPr>
      <w:r>
        <w:t xml:space="preserve">Tel: +971 4 555 0123 | Email: quotations@meditech-solutions.ae</w:t>
      </w:r>
    </w:p>
    <w:p>
      <w:pPr>
        <w:pStyle w:val="BodyText"/>
      </w:pPr>
      <w:r>
        <w:t xml:space="preserve">Trade License No: 1045872 | TRN: 100458723000003</w:t>
      </w:r>
    </w:p>
    <w:bookmarkEnd w:id="20"/>
    <w:bookmarkStart w:id="21" w:name="quotation-estimate"/>
    <w:p>
      <w:pPr>
        <w:pStyle w:val="Heading3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Ref No:</w:t>
      </w:r>
      <w:r>
        <w:t xml:space="preserve"> </w:t>
      </w:r>
      <w:r>
        <w:t xml:space="preserve">QTE-BME-2025-0347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bookmarkEnd w:id="21"/>
    <w:bookmarkStart w:id="22" w:name="quotation-estimate-1"/>
    <w:p>
      <w:pPr>
        <w:pStyle w:val="Heading2"/>
      </w:pPr>
      <w:r>
        <w:t xml:space="preserve">QUOTATION ESTIMATE</w:t>
      </w:r>
    </w:p>
    <w:p>
      <w:pPr>
        <w:pStyle w:val="FirstParagraph"/>
      </w:pPr>
      <w:r>
        <w:t xml:space="preserve">Professional Biomedical Engineer Services — United Arab Emirates Dubai</w:t>
      </w:r>
    </w:p>
    <w:bookmarkEnd w:id="22"/>
    <w:bookmarkStart w:id="23" w:name="prepared-for-client"/>
    <w:p>
      <w:pPr>
        <w:pStyle w:val="Heading3"/>
      </w:pPr>
      <w:r>
        <w:t xml:space="preserve">Prepared For (Client)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Al Mansoori</w:t>
      </w:r>
    </w:p>
    <w:p>
      <w:pPr>
        <w:pStyle w:val="BodyText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Al Noor Medical Center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Jumeirah District, Dubai, United Arab Emirates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+971 50 123 4567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a.mansoori@alnoor-med.ae</w:t>
      </w:r>
    </w:p>
    <w:bookmarkEnd w:id="23"/>
    <w:bookmarkStart w:id="24" w:name="prepared-by-provider"/>
    <w:p>
      <w:pPr>
        <w:pStyle w:val="Heading3"/>
      </w:pPr>
      <w:r>
        <w:t xml:space="preserve">Prepared By (Provider)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Eng. Sarah Al Farsi</w:t>
      </w:r>
    </w:p>
    <w:p>
      <w:pPr>
        <w:pStyle w:val="BodyText"/>
      </w:pPr>
      <w:r>
        <w:rPr>
          <w:bCs/>
          <w:b/>
        </w:rPr>
        <w:t xml:space="preserve">Role:</w:t>
      </w:r>
      <w:r>
        <w:t xml:space="preserve"> </w:t>
      </w:r>
      <w:r>
        <w:t xml:space="preserve">Lead Biomedical Engineer</w:t>
      </w:r>
    </w:p>
    <w:p>
      <w:pPr>
        <w:pStyle w:val="BodyText"/>
      </w:pPr>
      <w:r>
        <w:rPr>
          <w:bCs/>
          <w:b/>
        </w:rPr>
        <w:t xml:space="preserve">License No:</w:t>
      </w:r>
      <w:r>
        <w:t xml:space="preserve"> </w:t>
      </w:r>
      <w:r>
        <w:t xml:space="preserve">DHA-BME-2019-4452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Business Bay, Dubai, UAE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s.alfarsi@meditech-solutions.ae</w:t>
      </w:r>
    </w:p>
    <w:bookmarkEnd w:id="24"/>
    <w:bookmarkStart w:id="25" w:name="X0c7581080508d578c26b6d8dfd726c7e3ca5cc9"/>
    <w:p>
      <w:pPr>
        <w:pStyle w:val="Heading3"/>
      </w:pPr>
      <w:r>
        <w:t xml:space="preserve">1. Purpose and Scope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MediTech Solutions LLC to provide a comprehensive and transparent financial breakdown for the engagement of a qualified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to deliver specialized medical device maintenance, calibration, and regulatory compliance services at the client's facility located in</w:t>
      </w:r>
      <w:r>
        <w:t xml:space="preserve"> </w:t>
      </w:r>
      <w:r>
        <w:t xml:space="preserve">United Arab Emirates Dubai</w:t>
      </w:r>
      <w:r>
        <w:t xml:space="preserve">. This document serves as a formal proposal outlining the scope of work, deliverables, associated costs, and contractual terms governing the professional relationship between both parties.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fully licensed by the Dubai Health Authority (DHA) and the Ministry of Health and Prevention (MOHAP), ensuring full compliance with all healthcare regulations applicable in the</w:t>
      </w:r>
      <w:r>
        <w:t xml:space="preserve"> </w:t>
      </w:r>
      <w:r>
        <w:t xml:space="preserve">United Arab Emirates Dubai</w:t>
      </w:r>
      <w:r>
        <w:t xml:space="preserve"> </w:t>
      </w:r>
      <w:r>
        <w:t xml:space="preserve">jurisdiction. All services rendered will adhere to the highest international standards, including ISO 13485, IEC 62353, and local UAE medical device regulations.</w:t>
      </w:r>
    </w:p>
    <w:bookmarkEnd w:id="25"/>
    <w:bookmarkStart w:id="26" w:name="detailed-scope-of-services"/>
    <w:p>
      <w:pPr>
        <w:pStyle w:val="Heading3"/>
      </w:pPr>
      <w:r>
        <w:t xml:space="preserve">2. Detailed Scope of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will perform the following services at the client's premises in</w:t>
      </w:r>
      <w:r>
        <w:t xml:space="preserve"> </w:t>
      </w:r>
      <w:r>
        <w:t xml:space="preserve">United Arab Emirates Dubai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Preventive maintenance and calibration of all Class II and Class III medical devices (diagnostic imaging equipment, patient monitors, ventilators, infusion pumps, and laboratory analyzers).</w:t>
      </w:r>
    </w:p>
    <w:p>
      <w:pPr>
        <w:numPr>
          <w:ilvl w:val="0"/>
          <w:numId w:val="1001"/>
        </w:numPr>
        <w:pStyle w:val="Compact"/>
      </w:pPr>
      <w:r>
        <w:t xml:space="preserve">Annual safety inspections and electrical safety testing in accordance with IEC 62353 standards.</w:t>
      </w:r>
    </w:p>
    <w:p>
      <w:pPr>
        <w:numPr>
          <w:ilvl w:val="0"/>
          <w:numId w:val="1001"/>
        </w:numPr>
        <w:pStyle w:val="Compact"/>
      </w:pPr>
      <w:r>
        <w:t xml:space="preserve">Regulatory compliance audits to ensure alignment with DHA and MOHAP requirements specific to the</w:t>
      </w:r>
      <w:r>
        <w:t xml:space="preserve"> </w:t>
      </w:r>
      <w:r>
        <w:t xml:space="preserve">United Arab Emirates Dubai</w:t>
      </w:r>
      <w:r>
        <w:t xml:space="preserve"> </w:t>
      </w:r>
      <w:r>
        <w:t xml:space="preserve">healthcare sector.</w:t>
      </w:r>
    </w:p>
    <w:p>
      <w:pPr>
        <w:numPr>
          <w:ilvl w:val="0"/>
          <w:numId w:val="1001"/>
        </w:numPr>
        <w:pStyle w:val="Compact"/>
      </w:pPr>
      <w:r>
        <w:t xml:space="preserve">Firmware updates, software patching, and performance verification of digital medical systems.</w:t>
      </w:r>
    </w:p>
    <w:p>
      <w:pPr>
        <w:numPr>
          <w:ilvl w:val="0"/>
          <w:numId w:val="1001"/>
        </w:numPr>
        <w:pStyle w:val="Compact"/>
      </w:pPr>
      <w:r>
        <w:t xml:space="preserve">Emergency breakdown response and on-site repair services within a 4-hour SLA window.</w:t>
      </w:r>
    </w:p>
    <w:p>
      <w:pPr>
        <w:numPr>
          <w:ilvl w:val="0"/>
          <w:numId w:val="1001"/>
        </w:numPr>
        <w:pStyle w:val="Compact"/>
      </w:pPr>
      <w:r>
        <w:t xml:space="preserve">Preparation and submission of mandatory inspection reports to the Dubai Health Authority.</w:t>
      </w:r>
    </w:p>
    <w:p>
      <w:pPr>
        <w:numPr>
          <w:ilvl w:val="0"/>
          <w:numId w:val="1001"/>
        </w:numPr>
        <w:pStyle w:val="Compact"/>
      </w:pPr>
      <w:r>
        <w:t xml:space="preserve">Training sessions for hospital biomedical staff on device handling and basic troubleshooting.</w:t>
      </w:r>
    </w:p>
    <w:p>
      <w:pPr>
        <w:numPr>
          <w:ilvl w:val="0"/>
          <w:numId w:val="1001"/>
        </w:numPr>
        <w:pStyle w:val="Compact"/>
      </w:pPr>
      <w:r>
        <w:t xml:space="preserve">Consultation on medical equipment procurement, vendor evaluation, and lifecycle management.</w:t>
      </w:r>
    </w:p>
    <w:bookmarkEnd w:id="26"/>
    <w:bookmarkStart w:id="27" w:name="X163bad9532cf4f79db0625319df19f0f800d6d6"/>
    <w:p>
      <w:pPr>
        <w:pStyle w:val="Heading3"/>
      </w:pPr>
      <w:r>
        <w:t xml:space="preserve">3. Financial Breakdown — Quotation Estimate Summary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Item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Preventive Maintenance &amp; Calibration (Biomedical Engineer on-site, 4 days/month)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Safety Inspection &amp; IEC 62353 Compliance Testing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cycle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Breakdown Response &amp; On-Site Repair (up to 8 calls/year)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calls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DHA Regulatory Compliance Audit &amp; Report Submission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audits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Staff Training Program (2 sessions, 8 hours each, up to 20 participants)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Equipment Procurement Consultation &amp; Vendor Evaluation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engagement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332,000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@ 5% (United Arab Emirates)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16,600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348,600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* All prices are quoted in United Arab Emirates Dirhams (AED). This Quotation Estimate is valid for 30 calendar days from the date of issue. Prices are exclusive of any third-party spare parts or consumables, which will be billed at cost with a 10% handling surcharge.</w:t>
      </w:r>
    </w:p>
    <w:bookmarkEnd w:id="27"/>
    <w:bookmarkStart w:id="28" w:name="terms-and-conditions"/>
    <w:p>
      <w:pPr>
        <w:pStyle w:val="Heading3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issue. Upon expiry, MediTech Solutions LLC reserves the right to revise pricing due to market fluctuations in the</w:t>
      </w:r>
      <w:r>
        <w:t xml:space="preserve"> </w:t>
      </w:r>
      <w:r>
        <w:t xml:space="preserve">United Arab Emirates Dubai</w:t>
      </w:r>
      <w:r>
        <w:t xml:space="preserve"> </w:t>
      </w:r>
      <w:r>
        <w:t xml:space="preserve">biomedical services sector.</w:t>
      </w:r>
    </w:p>
    <w:p>
      <w:pPr>
        <w:numPr>
          <w:ilvl w:val="0"/>
          <w:numId w:val="1002"/>
        </w:numPr>
        <w:pStyle w:val="Compact"/>
      </w:pPr>
      <w:r>
        <w:t xml:space="preserve">Payment terms: 50% advance upon contract signing, 30% upon completion of the first six-month milestone, and 20% upon successful completion of the full 12-month service period.</w:t>
      </w:r>
    </w:p>
    <w:p>
      <w:pPr>
        <w:numPr>
          <w:ilvl w:val="0"/>
          <w:numId w:val="1002"/>
        </w:numPr>
        <w:pStyle w:val="Compact"/>
      </w:pPr>
      <w:r>
        <w:t xml:space="preserve">Invoices are payable within fourteen (14) calendar days of receipt. Late payments shall attract a penalty of 2% per month as per UAE commercial law.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assigned to this contract shall maintain valid DHA professional registration throughout the engagement period. Any lapse in licensure shall be communicated to the client within 48 hours.</w:t>
      </w:r>
    </w:p>
    <w:p>
      <w:pPr>
        <w:numPr>
          <w:ilvl w:val="0"/>
          <w:numId w:val="1002"/>
        </w:numPr>
        <w:pStyle w:val="Compact"/>
      </w:pPr>
      <w:r>
        <w:t xml:space="preserve">All work performed shall comply with the Federal Decree-Law No. 45 of 2021 on the Protection of Personal Data and all applicable UAE healthcare data regulations.</w:t>
      </w:r>
    </w:p>
    <w:p>
      <w:pPr>
        <w:numPr>
          <w:ilvl w:val="0"/>
          <w:numId w:val="1002"/>
        </w:numPr>
        <w:pStyle w:val="Compact"/>
      </w:pPr>
      <w:r>
        <w:t xml:space="preserve">Force majeure events, including but not limited to government-mandated closures in</w:t>
      </w:r>
      <w:r>
        <w:t xml:space="preserve"> </w:t>
      </w:r>
      <w:r>
        <w:t xml:space="preserve">United Arab Emirates Dubai</w:t>
      </w:r>
      <w:r>
        <w:t xml:space="preserve">, shall suspend service obligations without penalty to either party.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the resulting contract shall be resolved through the Dubai International Financial Centre (DIFC) Courts or, at the client's election, through arbitration under the DIFC-LCIA Arbitration Rules.</w:t>
      </w:r>
    </w:p>
    <w:p>
      <w:pPr>
        <w:numPr>
          <w:ilvl w:val="0"/>
          <w:numId w:val="1002"/>
        </w:numPr>
        <w:pStyle w:val="Compact"/>
      </w:pPr>
      <w:r>
        <w:t xml:space="preserve">Confidentiality: All patient data, facility layouts, and proprietary medical device configurations accessed by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shall remain strictly confidential and shall not be disclosed to any third party without written consent.</w:t>
      </w:r>
    </w:p>
    <w:bookmarkEnd w:id="28"/>
    <w:bookmarkStart w:id="29" w:name="acceptance-and-authorization"/>
    <w:p>
      <w:pPr>
        <w:pStyle w:val="Heading3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financial obligations outlined herein for the engagement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services in</w:t>
      </w:r>
      <w:r>
        <w:t xml:space="preserve"> </w:t>
      </w:r>
      <w:r>
        <w:t xml:space="preserve">United Arab Emirates Dubai</w:t>
      </w:r>
      <w:r>
        <w:t xml:space="preserve">. This signature constitutes a binding acceptance of the proposed scope and pricing.</w:t>
      </w:r>
    </w:p>
    <w:bookmarkEnd w:id="29"/>
    <w:p>
      <w:pPr>
        <w:pStyle w:val="BodyText"/>
      </w:pPr>
      <w:r>
        <w:rPr>
          <w:bCs/>
          <w:b/>
        </w:rPr>
        <w:t xml:space="preserve">For and on behalf of MediTech Solutions LLC (Provider)</w:t>
      </w:r>
    </w:p>
    <w:p>
      <w:pPr>
        <w:pStyle w:val="BodyText"/>
      </w:pPr>
      <w:r>
        <w:t xml:space="preserve">Name: Eng. Sarah Al Farsi</w:t>
      </w:r>
    </w:p>
    <w:p>
      <w:pPr>
        <w:pStyle w:val="BodyText"/>
      </w:pPr>
      <w:r>
        <w:t xml:space="preserve">Title: Lead Biomedical Engineer / Authorized Signatory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Company Stamp:</w:t>
      </w:r>
    </w:p>
    <w:p>
      <w:pPr>
        <w:pStyle w:val="BodyText"/>
      </w:pPr>
      <w:r>
        <w:rPr>
          <w:bCs/>
          <w:b/>
        </w:rPr>
        <w:t xml:space="preserve">For and on behalf of Al Noor Medical Center (Client)</w:t>
      </w:r>
    </w:p>
    <w:p>
      <w:pPr>
        <w:pStyle w:val="BodyText"/>
      </w:pPr>
      <w:r>
        <w:t xml:space="preserve">Name: Dr. Ahmed Al Mansoori</w:t>
      </w:r>
    </w:p>
    <w:p>
      <w:pPr>
        <w:pStyle w:val="BodyText"/>
      </w:pPr>
      <w:r>
        <w:t xml:space="preserve">Title: Chief Medical Officer / Authorized Signatory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Company Stamp:</w:t>
      </w:r>
    </w:p>
    <w:p>
      <w:pPr>
        <w:pStyle w:val="BodyText"/>
      </w:pPr>
      <w:r>
        <w:t xml:space="preserve">MediTech Solutions LLC — Business Bay Tower, Sheikh Zayed Road, Dubai, United Arab Emirates</w:t>
      </w:r>
    </w:p>
    <w:p>
      <w:pPr>
        <w:pStyle w:val="BodyText"/>
      </w:pPr>
      <w:r>
        <w:t xml:space="preserve">Quotation Estimate Ref: QTE-BME-2025-0347 | Page 1 of 1</w:t>
      </w:r>
    </w:p>
    <w:p>
      <w:pPr>
        <w:pStyle w:val="BodyText"/>
      </w:pPr>
      <w:r>
        <w:t xml:space="preserve">This document is the property of MediTech Solutions LLC. Unauthorized reproduction or distribution is prohibited under UAE intellectual property law.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Biomedical Engineer Services - United Arab Emirates Dubai</dc:title>
  <dc:creator/>
  <dc:language>en</dc:language>
  <cp:keywords/>
  <dcterms:created xsi:type="dcterms:W3CDTF">2026-10-10T01:06:45Z</dcterms:created>
  <dcterms:modified xsi:type="dcterms:W3CDTF">2026-10-10T01:06:45Z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