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Biomedical Engineering Services</w:t>
      </w:r>
    </w:p>
    <w:p>
      <w:pPr>
        <w:pStyle w:val="BodyText"/>
      </w:pPr>
      <w:r>
        <w:t xml:space="preserve">United States Chicago, Illinois 60601</w:t>
      </w:r>
    </w:p>
    <w:p>
      <w:pPr>
        <w:pStyle w:val="BodyText"/>
      </w:pPr>
      <w:r>
        <w:t xml:space="preserve">Document Reference: QTE-BME-CHIC-2025-0047</w:t>
      </w:r>
    </w:p>
    <w:bookmarkEnd w:id="20"/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Lakeview Medical Center, Chicago, IL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Sarah Mitchell, Ph.D.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Senior Biomedical Engineer</w:t>
      </w:r>
      <w:r>
        <w:br/>
      </w:r>
      <w:r>
        <w:rPr>
          <w:bCs/>
          <w:b/>
        </w:rPr>
        <w:t xml:space="preserve">License No.:</w:t>
      </w:r>
      <w:r>
        <w:t xml:space="preserve"> </w:t>
      </w:r>
      <w:r>
        <w:t xml:space="preserve">IL-BME-2019-4482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(312) 555-0187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to provide a comprehensive and itemized financial projection for the professional services of a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to support clinical technology infrastructure, medical device integration, and regulatory compliance activities at Lakeview Medical Center, located in</w:t>
      </w:r>
      <w:r>
        <w:t xml:space="preserve"> </w:t>
      </w:r>
      <w:r>
        <w:t xml:space="preserve">United States Chicago</w:t>
      </w:r>
      <w:r>
        <w:t xml:space="preserve">, Illinois. This document serves as a formal proposal outlining the scope of work, estimated costs, timelines, and terms governing the engagement. All pricing reflects current market rates applicable to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 as of the date of issuance.</w:t>
      </w:r>
    </w:p>
    <w:bookmarkEnd w:id="21"/>
    <w:bookmarkStart w:id="22" w:name="scope-of-services-biomedical-engineer"/>
    <w:p>
      <w:pPr>
        <w:pStyle w:val="Heading2"/>
      </w:pPr>
      <w:r>
        <w:t xml:space="preserve">2. Scope of Services – Biomedical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will deliver the following professional services throughout the engagement period:</w:t>
      </w:r>
    </w:p>
    <w:p>
      <w:pPr>
        <w:numPr>
          <w:ilvl w:val="0"/>
          <w:numId w:val="1001"/>
        </w:numPr>
        <w:pStyle w:val="Compact"/>
      </w:pPr>
      <w:r>
        <w:t xml:space="preserve">Assessment and audit of existing medical device inventory across all clinical departments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Design, installation, and commissioning of new diagnostic imaging equipment, including MRI, CT, and digital radiography systems.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a preventive maintenance program compliant with FDA 21 CFR Part 820 and Illinois Department of Public Health regulations.</w:t>
      </w:r>
    </w:p>
    <w:p>
      <w:pPr>
        <w:numPr>
          <w:ilvl w:val="0"/>
          <w:numId w:val="1001"/>
        </w:numPr>
        <w:pStyle w:val="Compact"/>
      </w:pPr>
      <w:r>
        <w:t xml:space="preserve">Biocompatibility testing and risk analysis for novel medical devices intended for patient use.</w:t>
      </w:r>
    </w:p>
    <w:p>
      <w:pPr>
        <w:numPr>
          <w:ilvl w:val="0"/>
          <w:numId w:val="1001"/>
        </w:numPr>
        <w:pStyle w:val="Compact"/>
      </w:pPr>
      <w:r>
        <w:t xml:space="preserve">Training of clinical staff on proper operation, safety protocols, and troubleshooting of biomedical equipment.</w:t>
      </w:r>
    </w:p>
    <w:p>
      <w:pPr>
        <w:numPr>
          <w:ilvl w:val="0"/>
          <w:numId w:val="1001"/>
        </w:numPr>
        <w:pStyle w:val="Compact"/>
      </w:pPr>
      <w:r>
        <w:t xml:space="preserve">Regulatory documentation support for device registration, 510(k) submissions, and annual compliance reporting.</w:t>
      </w:r>
    </w:p>
    <w:p>
      <w:pPr>
        <w:numPr>
          <w:ilvl w:val="0"/>
          <w:numId w:val="1001"/>
        </w:numPr>
        <w:pStyle w:val="Compact"/>
      </w:pPr>
      <w:r>
        <w:t xml:space="preserve">Consultation on technology roadmaps for the next five years, aligned with emerging trends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healthcare ecosystem.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Cost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facility audit and medical device inventory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installation of diagnostic imaging systems (3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program development and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Biocompatibility testing and ISO 10993 risk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staff training sessions (8 sessions, 4 hours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documentation and FDA compliance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Five-year technology roadmap consultation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 United States Chicago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testing equipment rental and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$55,475.00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Illinois Sales Tax (10.25%)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$5,686.19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$61,161.19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total estimated duration for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engagement is approximately</w:t>
      </w:r>
      <w:r>
        <w:t xml:space="preserve"> </w:t>
      </w:r>
      <w:r>
        <w:rPr>
          <w:bCs/>
          <w:b/>
        </w:rPr>
        <w:t xml:space="preserve">180 calendar days</w:t>
      </w:r>
      <w:r>
        <w:t xml:space="preserve"> </w:t>
      </w:r>
      <w:r>
        <w:t xml:space="preserve">(six months) from the date of contract execution. A detailed Gantt chart and milestone schedule will be provided within five business days of acceptance of this</w:t>
      </w:r>
      <w:r>
        <w:t xml:space="preserve"> </w:t>
      </w:r>
      <w:r>
        <w:t xml:space="preserve">Quotation Estimate</w:t>
      </w:r>
      <w:r>
        <w:t xml:space="preserve">. All work will be conducted on-site at the client's facility in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unless otherwise agreed in writing.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rates and availability must be reconfirmed in writing.</w:t>
      </w:r>
    </w:p>
    <w:p>
      <w:pPr>
        <w:numPr>
          <w:ilvl w:val="0"/>
          <w:numId w:val="1002"/>
        </w:numPr>
        <w:pStyle w:val="Compact"/>
      </w:pPr>
      <w:r>
        <w:t xml:space="preserve">Payment terms: 30% upon contract execution, 40% upon completion of major milestones (Items 02 and 03), and 30% upon final project acceptance and delivery of all documentation.</w:t>
      </w:r>
    </w:p>
    <w:p>
      <w:pPr>
        <w:numPr>
          <w:ilvl w:val="0"/>
          <w:numId w:val="1002"/>
        </w:numPr>
        <w:pStyle w:val="Compact"/>
      </w:pPr>
      <w:r>
        <w:t xml:space="preserve">All invoices are payable within thirty (30) days of receipt. Late payments shall accrue interest at a rate of 1.5% per month, in accordance with Illinois commercial law.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maintain professional liability insurance with a minimum coverage of $2,000,000 per occurrence throughout the engagement period.</w:t>
      </w:r>
    </w:p>
    <w:p>
      <w:pPr>
        <w:numPr>
          <w:ilvl w:val="0"/>
          <w:numId w:val="1002"/>
        </w:numPr>
        <w:pStyle w:val="Compact"/>
      </w:pPr>
      <w:r>
        <w:t xml:space="preserve">All work products, reports, and documentation generated under this engagement shall become the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a formal Service Agreement incorporating these terms.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via a written Change Order signed by both parties. Cost adjustments will be calculated at the rates specified in Section 3.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reserves the right to decline or modify services that conflict with professional ethical standards or applicable federal and state regulations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jurisdiction.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mediation in Cook County, Illinois, before any litigation is pursued.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governed by the laws of the State of Illinois and the federal laws of the United States of America.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estimated costs outlined herein for the engagement of a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Chicago</w:t>
      </w:r>
      <w:r>
        <w:t xml:space="preserve">. This acceptance does not constitute a final contract until a formal Service Agreement is executed by both parties.</w:t>
      </w:r>
    </w:p>
    <w:p>
      <w:pPr>
        <w:pStyle w:val="BodyText"/>
      </w:pPr>
      <w:r>
        <w:rPr>
          <w:bCs/>
          <w:b/>
        </w:rPr>
        <w:t xml:space="preserve">Prepared By (Biomedical Engineer):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Dr. Sarah Mitchell, Ph.D.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 Representative):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| Biomedical Engineer Services | United States Chicago, IL 60601</w:t>
      </w:r>
    </w:p>
    <w:p>
      <w:pPr>
        <w:pStyle w:val="BodyText"/>
      </w:pPr>
      <w:r>
        <w:t xml:space="preserve">Document Ref: QTE-BME-CHIC-2025-0047 | Page 1 of 1 | Confidential – For Client Use Only</w:t>
      </w:r>
    </w:p>
    <w:p>
      <w:pPr>
        <w:pStyle w:val="BodyText"/>
      </w:pPr>
      <w:r>
        <w:t xml:space="preserve">© 2025 Mitchell Biomedical Engineering Consulting, LLC.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United States Chicago</dc:title>
  <dc:creator/>
  <dc:language>en</dc:language>
  <cp:keywords/>
  <dcterms:created xsi:type="dcterms:W3CDTF">2026-10-10T01:06:40Z</dcterms:created>
  <dcterms:modified xsi:type="dcterms:W3CDTF">2026-10-10T01:06:40Z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