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Biomedical</w:t>
      </w:r>
      <w:r>
        <w:t xml:space="preserve"> </w:t>
      </w:r>
      <w:r>
        <w:t xml:space="preserve">Engineer</w:t>
      </w:r>
      <w:r>
        <w:t xml:space="preserve"> </w:t>
      </w:r>
      <w:r>
        <w:t xml:space="preserve">Services</w:t>
      </w:r>
      <w:r>
        <w:t xml:space="preserve"> </w:t>
      </w:r>
      <w:r>
        <w:t xml:space="preserve">-</w:t>
      </w:r>
      <w:r>
        <w:t xml:space="preserve"> </w:t>
      </w:r>
      <w:r>
        <w:t xml:space="preserve">United</w:t>
      </w:r>
      <w:r>
        <w:t xml:space="preserve"> </w:t>
      </w:r>
      <w:r>
        <w:t xml:space="preserve">States</w:t>
      </w:r>
      <w:r>
        <w:t xml:space="preserve"> </w:t>
      </w:r>
      <w:r>
        <w:t xml:space="preserve">Houston</w:t>
      </w:r>
    </w:p>
    <w:bookmarkStart w:id="20" w:name="quotation-estimate"/>
    <w:p>
      <w:pPr>
        <w:pStyle w:val="Heading1"/>
      </w:pPr>
      <w:r>
        <w:t xml:space="preserve">Quotation Estimate</w:t>
      </w:r>
    </w:p>
    <w:p>
      <w:pPr>
        <w:pStyle w:val="FirstParagraph"/>
      </w:pPr>
      <w:r>
        <w:rPr>
          <w:bCs/>
          <w:b/>
        </w:rPr>
        <w:t xml:space="preserve">MedTech Solutions &amp; Engineering Group, LLC</w:t>
      </w:r>
    </w:p>
    <w:p>
      <w:pPr>
        <w:pStyle w:val="BodyText"/>
      </w:pPr>
      <w:r>
        <w:t xml:space="preserve">4501 Memorial Drive, Suite 320, United States Houston, TX 77007</w:t>
      </w:r>
    </w:p>
    <w:p>
      <w:pPr>
        <w:pStyle w:val="BodyText"/>
      </w:pPr>
      <w:r>
        <w:t xml:space="preserve">Phone: (713) 555-0142 | Email: quotes@medtechhouston.com</w:t>
      </w:r>
    </w:p>
    <w:p>
      <w:pPr>
        <w:pStyle w:val="BodyText"/>
      </w:pPr>
      <w:r>
        <w:t xml:space="preserve">Texas Professional Services License No. TPE-2024-8871</w:t>
      </w:r>
    </w:p>
    <w:bookmarkEnd w:id="20"/>
    <w:tbl>
      <w:tblPr>
        <w:tblStyle w:val="Table"/>
        <w:tblW w:type="auto" w:w="0"/>
        <w:tblLook w:firstRow="0" w:lastRow="0" w:firstColumn="0" w:lastColumn="0" w:noHBand="0" w:noVBand="0" w:val="0000"/>
      </w:tblPr>
      <w:tblGrid>
        <w:gridCol w:w="1980"/>
        <w:gridCol w:w="1980"/>
        <w:gridCol w:w="1980"/>
        <w:gridCol w:w="1980"/>
      </w:tblGrid>
      <w:tr>
        <w:tc>
          <w:tcPr/>
          <w:p>
            <w:pPr>
              <w:pStyle w:val="Compact"/>
              <w:jc w:val="left"/>
            </w:pPr>
            <w:r>
              <w:t xml:space="preserve">Quotation Estimate No.:</w:t>
            </w:r>
          </w:p>
        </w:tc>
        <w:tc>
          <w:tcPr/>
          <w:p>
            <w:pPr>
              <w:pStyle w:val="Compact"/>
              <w:jc w:val="left"/>
            </w:pPr>
            <w:r>
              <w:t xml:space="preserve">QTE-2025-HOU-0472</w:t>
            </w:r>
          </w:p>
        </w:tc>
        <w:tc>
          <w:tcPr/>
          <w:p>
            <w:pPr>
              <w:pStyle w:val="Compact"/>
              <w:jc w:val="left"/>
            </w:pPr>
            <w:r>
              <w:t xml:space="preserve">Date of Issue:</w:t>
            </w:r>
          </w:p>
        </w:tc>
        <w:tc>
          <w:tcPr/>
          <w:p>
            <w:pPr>
              <w:pStyle w:val="Compact"/>
              <w:jc w:val="left"/>
            </w:pPr>
            <w:r>
              <w:t xml:space="preserve">June 12, 2025</w:t>
            </w:r>
          </w:p>
        </w:tc>
      </w:tr>
      <w:tr>
        <w:tc>
          <w:tcPr/>
          <w:p>
            <w:pPr>
              <w:pStyle w:val="Compact"/>
              <w:jc w:val="left"/>
            </w:pPr>
            <w:r>
              <w:t xml:space="preserve">Valid Until:</w:t>
            </w:r>
          </w:p>
        </w:tc>
        <w:tc>
          <w:tcPr/>
          <w:p>
            <w:pPr>
              <w:pStyle w:val="Compact"/>
              <w:jc w:val="left"/>
            </w:pPr>
            <w:r>
              <w:t xml:space="preserve">July 12, 2025 (30 days)</w:t>
            </w:r>
          </w:p>
        </w:tc>
        <w:tc>
          <w:tcPr/>
          <w:p>
            <w:pPr>
              <w:pStyle w:val="Compact"/>
              <w:jc w:val="left"/>
            </w:pPr>
            <w:r>
              <w:t xml:space="preserve">Currency:</w:t>
            </w:r>
          </w:p>
        </w:tc>
        <w:tc>
          <w:tcPr/>
          <w:p>
            <w:pPr>
              <w:pStyle w:val="Compact"/>
              <w:jc w:val="left"/>
            </w:pPr>
            <w:r>
              <w:t xml:space="preserve">United States Dollar (USD)</w:t>
            </w:r>
          </w:p>
        </w:tc>
      </w:tr>
      <w:tr>
        <w:tc>
          <w:tcPr/>
          <w:p>
            <w:pPr>
              <w:pStyle w:val="Compact"/>
              <w:jc w:val="left"/>
            </w:pPr>
            <w:r>
              <w:t xml:space="preserve">Prepared For:</w:t>
            </w:r>
          </w:p>
        </w:tc>
        <w:tc>
          <w:tcPr/>
          <w:p>
            <w:pPr>
              <w:pStyle w:val="Compact"/>
              <w:jc w:val="left"/>
            </w:pPr>
            <w:r>
              <w:t xml:space="preserve">St. Catherine Medical Center, 1200 Fannin Street, United States Houston, TX 77002</w:t>
            </w:r>
          </w:p>
        </w:tc>
        <w:tc>
          <w:tcPr/>
          <w:p>
            <w:pPr>
              <w:pStyle w:val="Compact"/>
              <w:jc w:val="left"/>
            </w:pPr>
            <w:r>
              <w:t xml:space="preserve">Contact Person:</w:t>
            </w:r>
          </w:p>
        </w:tc>
        <w:tc>
          <w:tcPr/>
          <w:p>
            <w:pPr>
              <w:pStyle w:val="Compact"/>
              <w:jc w:val="left"/>
            </w:pPr>
            <w:r>
              <w:t xml:space="preserve">Dr. Margaret Ellison, Director of Clinical Engineering</w:t>
            </w:r>
          </w:p>
        </w:tc>
      </w:tr>
      <w:tr>
        <w:tc>
          <w:tcPr/>
          <w:p>
            <w:pPr>
              <w:pStyle w:val="Compact"/>
              <w:jc w:val="left"/>
            </w:pPr>
            <w:r>
              <w:t xml:space="preserve">Prepared By:</w:t>
            </w:r>
          </w:p>
        </w:tc>
        <w:tc>
          <w:tcPr/>
          <w:p>
            <w:pPr>
              <w:pStyle w:val="Compact"/>
              <w:jc w:val="left"/>
            </w:pPr>
            <w:r>
              <w:t xml:space="preserve">James R. Whitfield, P.E., Senior Biomedical Engineer</w:t>
            </w:r>
          </w:p>
        </w:tc>
        <w:tc>
          <w:tcPr/>
          <w:p>
            <w:pPr>
              <w:pStyle w:val="Compact"/>
              <w:jc w:val="left"/>
            </w:pPr>
            <w:r>
              <w:t xml:space="preserve">Project Reference:</w:t>
            </w:r>
          </w:p>
        </w:tc>
        <w:tc>
          <w:tcPr/>
          <w:p>
            <w:pPr>
              <w:pStyle w:val="Compact"/>
              <w:jc w:val="left"/>
            </w:pPr>
            <w:r>
              <w:t xml:space="preserve">Biomedical Equipment Calibration &amp; Compliance Program</w:t>
            </w:r>
          </w:p>
        </w:tc>
      </w:tr>
    </w:tbl>
    <w:bookmarkStart w:id="21" w:name="X0c7581080508d578c26b6d8dfd726c7e3ca5cc9"/>
    <w:p>
      <w:pPr>
        <w:pStyle w:val="Heading2"/>
      </w:pPr>
      <w:r>
        <w:t xml:space="preserve">1. Purpose and Scope of This Quotation Estimate</w:t>
      </w:r>
    </w:p>
    <w:p>
      <w:pPr>
        <w:pStyle w:val="FirstParagraph"/>
      </w:pPr>
      <w:r>
        <w:t xml:space="preserve">This</w:t>
      </w:r>
      <w:r>
        <w:t xml:space="preserve"> </w:t>
      </w:r>
      <w:r>
        <w:t xml:space="preserve">Quotation Estimate</w:t>
      </w:r>
      <w:r>
        <w:t xml:space="preserve"> </w:t>
      </w:r>
      <w:r>
        <w:t xml:space="preserve">is issued by MedTech Solutions &amp; Engineering Group, LLC, a licensed professional services firm headquartered in</w:t>
      </w:r>
      <w:r>
        <w:t xml:space="preserve"> </w:t>
      </w:r>
      <w:r>
        <w:t xml:space="preserve">United States Houston</w:t>
      </w:r>
      <w:r>
        <w:t xml:space="preserve">, Texas, to provide a comprehensive and itemized financial projection for the engagement of a qualified</w:t>
      </w:r>
      <w:r>
        <w:t xml:space="preserve"> </w:t>
      </w:r>
      <w:r>
        <w:t xml:space="preserve">Biomedical Engineer</w:t>
      </w:r>
      <w:r>
        <w:t xml:space="preserve"> </w:t>
      </w:r>
      <w:r>
        <w:t xml:space="preserve">to perform clinical equipment calibration, preventive maintenance, regulatory compliance auditing, and technical consulting services at the St. Catherine Medical Center facility. This document serves as a formal</w:t>
      </w:r>
      <w:r>
        <w:t xml:space="preserve"> </w:t>
      </w:r>
      <w:r>
        <w:t xml:space="preserve">Quotation Estimate</w:t>
      </w:r>
      <w:r>
        <w:t xml:space="preserve"> </w:t>
      </w:r>
      <w:r>
        <w:t xml:space="preserve">and does not constitute a binding contract until both parties execute the attached Service Agreement. All pricing reflects current market rates for</w:t>
      </w:r>
      <w:r>
        <w:t xml:space="preserve"> </w:t>
      </w:r>
      <w:r>
        <w:t xml:space="preserve">Biomedical Engineer</w:t>
      </w:r>
      <w:r>
        <w:t xml:space="preserve"> </w:t>
      </w:r>
      <w:r>
        <w:t xml:space="preserve">professional services within the</w:t>
      </w:r>
      <w:r>
        <w:t xml:space="preserve"> </w:t>
      </w:r>
      <w:r>
        <w:t xml:space="preserve">United States Houston</w:t>
      </w:r>
      <w:r>
        <w:t xml:space="preserve"> </w:t>
      </w:r>
      <w:r>
        <w:t xml:space="preserve">metropolitan area as of the date of issue.</w:t>
      </w:r>
    </w:p>
    <w:bookmarkEnd w:id="21"/>
    <w:bookmarkStart w:id="22" w:name="Xe7bf2868c402e507eb9c858dee717ace5ca5e4d"/>
    <w:p>
      <w:pPr>
        <w:pStyle w:val="Heading2"/>
      </w:pPr>
      <w:r>
        <w:t xml:space="preserve">2. Scope of Services – Biomedical Engineer Engagement</w:t>
      </w:r>
    </w:p>
    <w:p>
      <w:pPr>
        <w:pStyle w:val="FirstParagraph"/>
      </w:pPr>
      <w:r>
        <w:t xml:space="preserve">The</w:t>
      </w:r>
      <w:r>
        <w:t xml:space="preserve"> </w:t>
      </w:r>
      <w:r>
        <w:t xml:space="preserve">Biomedical Engineer</w:t>
      </w:r>
      <w:r>
        <w:t xml:space="preserve"> </w:t>
      </w:r>
      <w:r>
        <w:t xml:space="preserve">assigned to this project will hold a minimum of a Master's degree in Biomedical Engineering, a valid Texas Professional Engineer (P.E.) license, and a minimum of eight (8) years of hands-on experience in clinical device maintenance and hospital equipment lifecycle management. The scope of work includes, but is not limited to, the following deliverables:</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Service Description</w:t>
            </w:r>
          </w:p>
        </w:tc>
        <w:tc>
          <w:tcPr/>
          <w:p>
            <w:pPr>
              <w:pStyle w:val="Compact"/>
              <w:jc w:val="left"/>
            </w:pPr>
            <w:r>
              <w:t xml:space="preserve">Duration / Qty</w:t>
            </w:r>
          </w:p>
        </w:tc>
        <w:tc>
          <w:tcPr/>
          <w:p>
            <w:pPr>
              <w:pStyle w:val="Compact"/>
              <w:jc w:val="left"/>
            </w:pPr>
            <w:r>
              <w:t xml:space="preserve">Unit Rate (USD)</w:t>
            </w:r>
          </w:p>
        </w:tc>
        <w:tc>
          <w:tcPr/>
          <w:p>
            <w:pPr>
              <w:pStyle w:val="Compact"/>
              <w:jc w:val="left"/>
            </w:pPr>
            <w:r>
              <w:t xml:space="preserve">Estimated Cost (USD)</w:t>
            </w:r>
          </w:p>
        </w:tc>
      </w:tr>
      <w:tr>
        <w:tc>
          <w:tcPr/>
          <w:p>
            <w:pPr>
              <w:pStyle w:val="Compact"/>
              <w:jc w:val="left"/>
            </w:pPr>
            <w:r>
              <w:t xml:space="preserve">1</w:t>
            </w:r>
          </w:p>
        </w:tc>
        <w:tc>
          <w:tcPr/>
          <w:p>
            <w:pPr>
              <w:pStyle w:val="Compact"/>
              <w:jc w:val="left"/>
            </w:pPr>
            <w:r>
              <w:t xml:space="preserve">Comprehensive calibration and performance verification of 120+ clinical devices (ECG machines, patient monitors, infusion pumps, ventilators, defibrillators) per AAMI/ANSI standards</w:t>
            </w:r>
          </w:p>
        </w:tc>
        <w:tc>
          <w:tcPr/>
          <w:p>
            <w:pPr>
              <w:pStyle w:val="Compact"/>
              <w:jc w:val="left"/>
            </w:pPr>
            <w:r>
              <w:t xml:space="preserve">120 devices</w:t>
            </w:r>
          </w:p>
        </w:tc>
        <w:tc>
          <w:tcPr/>
          <w:p>
            <w:pPr>
              <w:pStyle w:val="Compact"/>
              <w:jc w:val="left"/>
            </w:pPr>
            <w:r>
              <w:t xml:space="preserve">$85.00 / device</w:t>
            </w:r>
          </w:p>
        </w:tc>
        <w:tc>
          <w:tcPr/>
          <w:p>
            <w:pPr>
              <w:pStyle w:val="Compact"/>
              <w:jc w:val="left"/>
            </w:pPr>
            <w:r>
              <w:t xml:space="preserve">$10,200.00</w:t>
            </w:r>
          </w:p>
        </w:tc>
      </w:tr>
      <w:tr>
        <w:tc>
          <w:tcPr/>
          <w:p>
            <w:pPr>
              <w:pStyle w:val="Compact"/>
              <w:jc w:val="left"/>
            </w:pPr>
            <w:r>
              <w:t xml:space="preserve">2</w:t>
            </w:r>
          </w:p>
        </w:tc>
        <w:tc>
          <w:tcPr/>
          <w:p>
            <w:pPr>
              <w:pStyle w:val="Compact"/>
              <w:jc w:val="left"/>
            </w:pPr>
            <w:r>
              <w:t xml:space="preserve">Preventive maintenance program design and implementation for a 24-month cycle, including scheduling, documentation, and technician training</w:t>
            </w:r>
          </w:p>
        </w:tc>
        <w:tc>
          <w:tcPr/>
          <w:p>
            <w:pPr>
              <w:pStyle w:val="Compact"/>
              <w:jc w:val="left"/>
            </w:pPr>
            <w:r>
              <w:t xml:space="preserve">24 months</w:t>
            </w:r>
          </w:p>
        </w:tc>
        <w:tc>
          <w:tcPr/>
          <w:p>
            <w:pPr>
              <w:pStyle w:val="Compact"/>
              <w:jc w:val="left"/>
            </w:pPr>
            <w:r>
              <w:t xml:space="preserve">$4,500.00 / month</w:t>
            </w:r>
          </w:p>
        </w:tc>
        <w:tc>
          <w:tcPr/>
          <w:p>
            <w:pPr>
              <w:pStyle w:val="Compact"/>
              <w:jc w:val="left"/>
            </w:pPr>
            <w:r>
              <w:t xml:space="preserve">$108,000.00</w:t>
            </w:r>
          </w:p>
        </w:tc>
      </w:tr>
      <w:tr>
        <w:tc>
          <w:tcPr/>
          <w:p>
            <w:pPr>
              <w:pStyle w:val="Compact"/>
              <w:jc w:val="left"/>
            </w:pPr>
            <w:r>
              <w:t xml:space="preserve">3</w:t>
            </w:r>
          </w:p>
        </w:tc>
        <w:tc>
          <w:tcPr/>
          <w:p>
            <w:pPr>
              <w:pStyle w:val="Compact"/>
              <w:jc w:val="left"/>
            </w:pPr>
            <w:r>
              <w:t xml:space="preserve">Regulatory compliance audit (FDA 21 CFR Part 820, Joint Commission, CMS Conditions of Participation) with written corrective action plan</w:t>
            </w:r>
          </w:p>
        </w:tc>
        <w:tc>
          <w:tcPr/>
          <w:p>
            <w:pPr>
              <w:pStyle w:val="Compact"/>
              <w:jc w:val="left"/>
            </w:pPr>
            <w:r>
              <w:t xml:space="preserve">1 audit cycle</w:t>
            </w:r>
          </w:p>
        </w:tc>
        <w:tc>
          <w:tcPr/>
          <w:p>
            <w:pPr>
              <w:pStyle w:val="Compact"/>
              <w:jc w:val="left"/>
            </w:pPr>
            <w:r>
              <w:t xml:space="preserve">$7,800.00 / audit</w:t>
            </w:r>
          </w:p>
        </w:tc>
        <w:tc>
          <w:tcPr/>
          <w:p>
            <w:pPr>
              <w:pStyle w:val="Compact"/>
              <w:jc w:val="left"/>
            </w:pPr>
            <w:r>
              <w:t xml:space="preserve">$7,800.00</w:t>
            </w:r>
          </w:p>
        </w:tc>
      </w:tr>
      <w:tr>
        <w:tc>
          <w:tcPr/>
          <w:p>
            <w:pPr>
              <w:pStyle w:val="Compact"/>
              <w:jc w:val="left"/>
            </w:pPr>
            <w:r>
              <w:t xml:space="preserve">4</w:t>
            </w:r>
          </w:p>
        </w:tc>
        <w:tc>
          <w:tcPr/>
          <w:p>
            <w:pPr>
              <w:pStyle w:val="Compact"/>
              <w:jc w:val="left"/>
            </w:pPr>
            <w:r>
              <w:t xml:space="preserve">Biomedical Engineer on-site technical consulting (4 hours per week) for equipment procurement evaluation, vendor negotiation support, and capital planning</w:t>
            </w:r>
          </w:p>
        </w:tc>
        <w:tc>
          <w:tcPr/>
          <w:p>
            <w:pPr>
              <w:pStyle w:val="Compact"/>
              <w:jc w:val="left"/>
            </w:pPr>
            <w:r>
              <w:t xml:space="preserve">52 weeks</w:t>
            </w:r>
          </w:p>
        </w:tc>
        <w:tc>
          <w:tcPr/>
          <w:p>
            <w:pPr>
              <w:pStyle w:val="Compact"/>
              <w:jc w:val="left"/>
            </w:pPr>
            <w:r>
              <w:t xml:space="preserve">$165.00 / hour</w:t>
            </w:r>
          </w:p>
        </w:tc>
        <w:tc>
          <w:tcPr/>
          <w:p>
            <w:pPr>
              <w:pStyle w:val="Compact"/>
              <w:jc w:val="left"/>
            </w:pPr>
            <w:r>
              <w:t xml:space="preserve">$34,320.00</w:t>
            </w:r>
          </w:p>
        </w:tc>
      </w:tr>
      <w:tr>
        <w:tc>
          <w:tcPr/>
          <w:p>
            <w:pPr>
              <w:pStyle w:val="Compact"/>
              <w:jc w:val="left"/>
            </w:pPr>
            <w:r>
              <w:t xml:space="preserve">5</w:t>
            </w:r>
          </w:p>
        </w:tc>
        <w:tc>
          <w:tcPr/>
          <w:p>
            <w:pPr>
              <w:pStyle w:val="Compact"/>
              <w:jc w:val="left"/>
            </w:pPr>
            <w:r>
              <w:t xml:space="preserve">Emergency call-out service for critical device failure (24/7 availability, 4-hour response time within United States Houston metro area)</w:t>
            </w:r>
          </w:p>
        </w:tc>
        <w:tc>
          <w:tcPr/>
          <w:p>
            <w:pPr>
              <w:pStyle w:val="Compact"/>
              <w:jc w:val="left"/>
            </w:pPr>
            <w:r>
              <w:t xml:space="preserve">12 months</w:t>
            </w:r>
          </w:p>
        </w:tc>
        <w:tc>
          <w:tcPr/>
          <w:p>
            <w:pPr>
              <w:pStyle w:val="Compact"/>
              <w:jc w:val="left"/>
            </w:pPr>
            <w:r>
              <w:t xml:space="preserve">$2,200.00 / month</w:t>
            </w:r>
          </w:p>
        </w:tc>
        <w:tc>
          <w:tcPr/>
          <w:p>
            <w:pPr>
              <w:pStyle w:val="Compact"/>
              <w:jc w:val="left"/>
            </w:pPr>
            <w:r>
              <w:t xml:space="preserve">$26,400.00</w:t>
            </w:r>
          </w:p>
        </w:tc>
      </w:tr>
      <w:tr>
        <w:tc>
          <w:tcPr/>
          <w:p>
            <w:pPr>
              <w:pStyle w:val="Compact"/>
              <w:jc w:val="left"/>
            </w:pPr>
            <w:r>
              <w:t xml:space="preserve">6</w:t>
            </w:r>
          </w:p>
        </w:tc>
        <w:tc>
          <w:tcPr/>
          <w:p>
            <w:pPr>
              <w:pStyle w:val="Compact"/>
              <w:jc w:val="left"/>
            </w:pPr>
            <w:r>
              <w:t xml:space="preserve">Annual staff training workshop (8-hour session) for hospital biomedical technicians on new device protocols and safety standards</w:t>
            </w:r>
          </w:p>
        </w:tc>
        <w:tc>
          <w:tcPr/>
          <w:p>
            <w:pPr>
              <w:pStyle w:val="Compact"/>
              <w:jc w:val="left"/>
            </w:pPr>
            <w:r>
              <w:t xml:space="preserve">1 session</w:t>
            </w:r>
          </w:p>
        </w:tc>
        <w:tc>
          <w:tcPr/>
          <w:p>
            <w:pPr>
              <w:pStyle w:val="Compact"/>
              <w:jc w:val="left"/>
            </w:pPr>
            <w:r>
              <w:t xml:space="preserve">$3,500.00 / session</w:t>
            </w:r>
          </w:p>
        </w:tc>
        <w:tc>
          <w:tcPr/>
          <w:p>
            <w:pPr>
              <w:pStyle w:val="Compact"/>
              <w:jc w:val="left"/>
            </w:pPr>
            <w:r>
              <w:t xml:space="preserve">$3,500.00</w:t>
            </w:r>
          </w:p>
        </w:tc>
      </w:tr>
      <w:tr>
        <w:tc>
          <w:tcPr/>
          <w:p>
            <w:pPr>
              <w:pStyle w:val="Compact"/>
              <w:jc w:val="left"/>
            </w:pPr>
            <w:r>
              <w:t xml:space="preserve">7</w:t>
            </w:r>
          </w:p>
        </w:tc>
        <w:tc>
          <w:tcPr/>
          <w:p>
            <w:pPr>
              <w:pStyle w:val="Compact"/>
              <w:jc w:val="left"/>
            </w:pPr>
            <w:r>
              <w:t xml:space="preserve">Travel, calibration equipment rental, and consumable supplies (test leads, reference standards, calibration certificates)</w:t>
            </w:r>
          </w:p>
        </w:tc>
        <w:tc>
          <w:tcPr/>
          <w:p>
            <w:pPr>
              <w:pStyle w:val="Compact"/>
              <w:jc w:val="left"/>
            </w:pPr>
            <w:r>
              <w:t xml:space="preserve">12 months</w:t>
            </w:r>
          </w:p>
        </w:tc>
        <w:tc>
          <w:tcPr/>
          <w:p>
            <w:pPr>
              <w:pStyle w:val="Compact"/>
              <w:jc w:val="left"/>
            </w:pPr>
            <w:r>
              <w:t xml:space="preserve">$1,200.00 / month</w:t>
            </w:r>
          </w:p>
        </w:tc>
        <w:tc>
          <w:tcPr/>
          <w:p>
            <w:pPr>
              <w:pStyle w:val="Compact"/>
              <w:jc w:val="left"/>
            </w:pPr>
            <w:r>
              <w:t xml:space="preserve">$14,400.00</w:t>
            </w:r>
          </w:p>
        </w:tc>
      </w:tr>
      <w:tr>
        <w:tc>
          <w:tcPr>
            <w:gridSpan w:val="4"/>
          </w:tcPr>
          <w:p>
            <w:pPr>
              <w:pStyle w:val="Compact"/>
              <w:jc w:val="right"/>
            </w:pPr>
            <w:r>
              <w:t xml:space="preserve">Subtotal (USD):</w:t>
            </w:r>
          </w:p>
        </w:tc>
        <w:tc>
          <w:tcPr/>
          <w:p>
            <w:pPr>
              <w:pStyle w:val="Compact"/>
              <w:jc w:val="left"/>
            </w:pPr>
            <w:r>
              <w:t xml:space="preserve">$204,620.00</w:t>
            </w:r>
          </w:p>
        </w:tc>
      </w:tr>
      <w:tr>
        <w:tc>
          <w:tcPr>
            <w:gridSpan w:val="4"/>
          </w:tcPr>
          <w:p>
            <w:pPr>
              <w:pStyle w:val="Compact"/>
              <w:jc w:val="right"/>
            </w:pPr>
            <w:r>
              <w:t xml:space="preserve">Applicable Texas Sales &amp; Service Tax (8.25%):</w:t>
            </w:r>
          </w:p>
        </w:tc>
        <w:tc>
          <w:tcPr/>
          <w:p>
            <w:pPr>
              <w:pStyle w:val="Compact"/>
              <w:jc w:val="left"/>
            </w:pPr>
            <w:r>
              <w:t xml:space="preserve">$16,881.15</w:t>
            </w:r>
          </w:p>
        </w:tc>
      </w:tr>
      <w:tr>
        <w:tc>
          <w:tcPr>
            <w:gridSpan w:val="4"/>
          </w:tcPr>
          <w:p>
            <w:pPr>
              <w:pStyle w:val="Compact"/>
              <w:jc w:val="right"/>
            </w:pPr>
            <w:r>
              <w:t xml:space="preserve">TOTAL ESTIMATED COST (USD):</w:t>
            </w:r>
          </w:p>
        </w:tc>
        <w:tc>
          <w:tcPr/>
          <w:p>
            <w:pPr>
              <w:pStyle w:val="Compact"/>
              <w:jc w:val="left"/>
            </w:pPr>
            <w:r>
              <w:t xml:space="preserve">$221,501.15</w:t>
            </w:r>
          </w:p>
        </w:tc>
      </w:tr>
    </w:tbl>
    <w:bookmarkEnd w:id="22"/>
    <w:bookmarkStart w:id="23" w:name="X985eb999f0cfcda5f1af1a675bf0b7c2e0a6c64"/>
    <w:p>
      <w:pPr>
        <w:pStyle w:val="Heading2"/>
      </w:pPr>
      <w:r>
        <w:t xml:space="preserve">3. Terms and Conditions of This Quotation Estimate</w:t>
      </w:r>
    </w:p>
    <w:p>
      <w:pPr>
        <w:numPr>
          <w:ilvl w:val="0"/>
          <w:numId w:val="1001"/>
        </w:numPr>
        <w:pStyle w:val="Compact"/>
      </w:pPr>
      <w:r>
        <w:rPr>
          <w:bCs/>
          <w:b/>
        </w:rPr>
        <w:t xml:space="preserve">Validity:</w:t>
      </w:r>
      <w:r>
        <w:t xml:space="preserve"> </w:t>
      </w:r>
      <w:r>
        <w:t xml:space="preserve">This</w:t>
      </w:r>
      <w:r>
        <w:t xml:space="preserve"> </w:t>
      </w:r>
      <w:r>
        <w:t xml:space="preserve">Quotation Estimate</w:t>
      </w:r>
      <w:r>
        <w:t xml:space="preserve"> </w:t>
      </w:r>
      <w:r>
        <w:t xml:space="preserve">is valid for thirty (30) calendar days from the date of issue. After the expiration date, all rates are subject to revision based on current</w:t>
      </w:r>
      <w:r>
        <w:t xml:space="preserve"> </w:t>
      </w:r>
      <w:r>
        <w:t xml:space="preserve">Biomedical Engineer</w:t>
      </w:r>
      <w:r>
        <w:t xml:space="preserve"> </w:t>
      </w:r>
      <w:r>
        <w:t xml:space="preserve">labor market conditions in</w:t>
      </w:r>
      <w:r>
        <w:t xml:space="preserve"> </w:t>
      </w:r>
      <w:r>
        <w:t xml:space="preserve">United States Houston</w:t>
      </w:r>
      <w:r>
        <w:t xml:space="preserve">.</w:t>
      </w:r>
    </w:p>
    <w:p>
      <w:pPr>
        <w:numPr>
          <w:ilvl w:val="0"/>
          <w:numId w:val="1001"/>
        </w:numPr>
        <w:pStyle w:val="Compact"/>
      </w:pPr>
      <w:r>
        <w:rPr>
          <w:bCs/>
          <w:b/>
        </w:rPr>
        <w:t xml:space="preserve">Payment Terms:</w:t>
      </w:r>
      <w:r>
        <w:t xml:space="preserve"> </w:t>
      </w:r>
      <w:r>
        <w:t xml:space="preserve">Invoicing shall be issued on a monthly basis, net thirty (30) days from invoice date. A 1.5% monthly late fee shall apply to overdue balances. A 10% mobilization deposit is required prior to commencement of services.</w:t>
      </w:r>
    </w:p>
    <w:p>
      <w:pPr>
        <w:numPr>
          <w:ilvl w:val="0"/>
          <w:numId w:val="1001"/>
        </w:numPr>
        <w:pStyle w:val="Compact"/>
      </w:pPr>
      <w:r>
        <w:rPr>
          <w:bCs/>
          <w:b/>
        </w:rPr>
        <w:t xml:space="preserve">Scope Changes:</w:t>
      </w:r>
      <w:r>
        <w:t xml:space="preserve"> </w:t>
      </w:r>
      <w:r>
        <w:t xml:space="preserve">Any modification to the scope of work beyond the parameters described in this</w:t>
      </w:r>
      <w:r>
        <w:t xml:space="preserve"> </w:t>
      </w:r>
      <w:r>
        <w:t xml:space="preserve">Quotation Estimate</w:t>
      </w:r>
      <w:r>
        <w:t xml:space="preserve"> </w:t>
      </w:r>
      <w:r>
        <w:t xml:space="preserve">must be approved in writing by both parties. Additional</w:t>
      </w:r>
      <w:r>
        <w:t xml:space="preserve"> </w:t>
      </w:r>
      <w:r>
        <w:t xml:space="preserve">Biomedical Engineer</w:t>
      </w:r>
      <w:r>
        <w:t xml:space="preserve"> </w:t>
      </w:r>
      <w:r>
        <w:t xml:space="preserve">hours or device calibrations will be billed at the unit rates specified in Section 2.</w:t>
      </w:r>
    </w:p>
    <w:p>
      <w:pPr>
        <w:numPr>
          <w:ilvl w:val="0"/>
          <w:numId w:val="1001"/>
        </w:numPr>
        <w:pStyle w:val="Compact"/>
      </w:pPr>
      <w:r>
        <w:rPr>
          <w:bCs/>
          <w:b/>
        </w:rPr>
        <w:t xml:space="preserve">Liability and Insurance:</w:t>
      </w:r>
      <w:r>
        <w:t xml:space="preserve"> </w:t>
      </w:r>
      <w:r>
        <w:t xml:space="preserve">MedTech Solutions &amp; Engineering Group, LLC maintains General Liability Insurance of $2,000,000 per occurrence and Professional Liability (Errors &amp; Omissions) coverage of $5,000,000. The</w:t>
      </w:r>
      <w:r>
        <w:t xml:space="preserve"> </w:t>
      </w:r>
      <w:r>
        <w:t xml:space="preserve">Biomedical Engineer</w:t>
      </w:r>
      <w:r>
        <w:t xml:space="preserve"> </w:t>
      </w:r>
      <w:r>
        <w:t xml:space="preserve">performing services shall operate under the supervision of a licensed Texas P.E.</w:t>
      </w:r>
    </w:p>
    <w:p>
      <w:pPr>
        <w:numPr>
          <w:ilvl w:val="0"/>
          <w:numId w:val="1001"/>
        </w:numPr>
        <w:pStyle w:val="Compact"/>
      </w:pPr>
      <w:r>
        <w:rPr>
          <w:bCs/>
          <w:b/>
        </w:rPr>
        <w:t xml:space="preserve">Confidentiality:</w:t>
      </w:r>
      <w:r>
        <w:t xml:space="preserve"> </w:t>
      </w:r>
      <w:r>
        <w:t xml:space="preserve">All patient data, hospital operational information, and proprietary device configurations encountered during the engagement shall be treated as strictly confidential in accordance with HIPAA regulations and the terms of the executed Non-Disclosure Agreement.</w:t>
      </w:r>
    </w:p>
    <w:p>
      <w:pPr>
        <w:numPr>
          <w:ilvl w:val="0"/>
          <w:numId w:val="1001"/>
        </w:numPr>
        <w:pStyle w:val="Compact"/>
      </w:pPr>
      <w:r>
        <w:rPr>
          <w:bCs/>
          <w:b/>
        </w:rPr>
        <w:t xml:space="preserve">Governing Law:</w:t>
      </w:r>
      <w:r>
        <w:t xml:space="preserve"> </w:t>
      </w:r>
      <w:r>
        <w:t xml:space="preserve">This</w:t>
      </w:r>
      <w:r>
        <w:t xml:space="preserve"> </w:t>
      </w:r>
      <w:r>
        <w:t xml:space="preserve">Quotation Estimate</w:t>
      </w:r>
      <w:r>
        <w:t xml:space="preserve"> </w:t>
      </w:r>
      <w:r>
        <w:t xml:space="preserve">and any resulting contract shall be governed by the laws of the State of Texas. Any disputes shall be resolved through binding arbitration in</w:t>
      </w:r>
      <w:r>
        <w:t xml:space="preserve"> </w:t>
      </w:r>
      <w:r>
        <w:t xml:space="preserve">United States Houston</w:t>
      </w:r>
      <w:r>
        <w:t xml:space="preserve">, Harris County, in accordance with the rules of the American Arbitration Association.</w:t>
      </w:r>
    </w:p>
    <w:p>
      <w:pPr>
        <w:numPr>
          <w:ilvl w:val="0"/>
          <w:numId w:val="1001"/>
        </w:numPr>
        <w:pStyle w:val="Compact"/>
      </w:pPr>
      <w:r>
        <w:rPr>
          <w:bCs/>
          <w:b/>
        </w:rPr>
        <w:t xml:space="preserve">Termination:</w:t>
      </w:r>
      <w:r>
        <w:t xml:space="preserve"> </w:t>
      </w:r>
      <w:r>
        <w:t xml:space="preserve">Either party may terminate the engagement with thirty (30) days written notice. In the event of early termination, the client shall be liable for all services rendered and non-cancellable commitments up to the termination date.</w:t>
      </w:r>
    </w:p>
    <w:p>
      <w:pPr>
        <w:numPr>
          <w:ilvl w:val="0"/>
          <w:numId w:val="1001"/>
        </w:numPr>
        <w:pStyle w:val="Compact"/>
      </w:pPr>
      <w:r>
        <w:rPr>
          <w:bCs/>
          <w:b/>
        </w:rPr>
        <w:t xml:space="preserve">Warranty:</w:t>
      </w:r>
      <w:r>
        <w:t xml:space="preserve"> </w:t>
      </w:r>
      <w:r>
        <w:t xml:space="preserve">All calibration and maintenance work performed by the</w:t>
      </w:r>
      <w:r>
        <w:t xml:space="preserve"> </w:t>
      </w:r>
      <w:r>
        <w:t xml:space="preserve">Biomedical Engineer</w:t>
      </w:r>
      <w:r>
        <w:t xml:space="preserve"> </w:t>
      </w:r>
      <w:r>
        <w:t xml:space="preserve">is warranted for a period of ninety (90) days from the date of service. Defects in workmanship within this period shall be corrected at no additional charge.</w:t>
      </w:r>
    </w:p>
    <w:bookmarkEnd w:id="23"/>
    <w:bookmarkStart w:id="24" w:name="acceptance-and-authorization"/>
    <w:p>
      <w:pPr>
        <w:pStyle w:val="Heading2"/>
      </w:pPr>
      <w:r>
        <w:t xml:space="preserve">4. Acceptance and Authorization</w:t>
      </w:r>
    </w:p>
    <w:p>
      <w:pPr>
        <w:pStyle w:val="FirstParagraph"/>
      </w:pPr>
      <w:r>
        <w:t xml:space="preserve">By signing below, the client acknowledges receipt of this</w:t>
      </w:r>
      <w:r>
        <w:t xml:space="preserve"> </w:t>
      </w:r>
      <w:r>
        <w:t xml:space="preserve">Quotation Estimate</w:t>
      </w:r>
      <w:r>
        <w:t xml:space="preserve"> </w:t>
      </w:r>
      <w:r>
        <w:t xml:space="preserve">and authorizes MedTech Solutions &amp; Engineering Group, LLC to proceed with the engagement of the</w:t>
      </w:r>
      <w:r>
        <w:t xml:space="preserve"> </w:t>
      </w:r>
      <w:r>
        <w:t xml:space="preserve">Biomedical Engineer</w:t>
      </w:r>
      <w:r>
        <w:t xml:space="preserve"> </w:t>
      </w:r>
      <w:r>
        <w:t xml:space="preserve">services as described herein, subject to the terms and conditions stated above. This signature does not constitute a final purchase order but serves as a letter of intent to proceed with contract execution.</w:t>
      </w:r>
    </w:p>
    <w:p>
      <w:pPr>
        <w:pStyle w:val="BodyText"/>
      </w:pPr>
      <w:r>
        <w:rPr>
          <w:bCs/>
          <w:b/>
        </w:rPr>
        <w:t xml:space="preserve">For: MedTech Solutions &amp; Engineering Group, LLC</w:t>
      </w:r>
      <w:r>
        <w:br/>
      </w:r>
      <w:r>
        <w:t xml:space="preserve">James R. Whitfield, P.E.</w:t>
      </w:r>
      <w:r>
        <w:br/>
      </w:r>
      <w:r>
        <w:t xml:space="preserve">Senior Biomedical Engineer</w:t>
      </w:r>
      <w:r>
        <w:br/>
      </w:r>
      <w:r>
        <w:t xml:space="preserve">Date: ______________________</w:t>
      </w:r>
    </w:p>
    <w:p>
      <w:pPr>
        <w:pStyle w:val="BodyText"/>
      </w:pPr>
      <w:r>
        <w:rPr>
          <w:bCs/>
          <w:b/>
        </w:rPr>
        <w:t xml:space="preserve">For: St. Catherine Medical Center</w:t>
      </w:r>
      <w:r>
        <w:br/>
      </w:r>
      <w:r>
        <w:t xml:space="preserve">Dr. Margaret Ellison</w:t>
      </w:r>
      <w:r>
        <w:br/>
      </w:r>
      <w:r>
        <w:t xml:space="preserve">Director of Clinical Engineering</w:t>
      </w:r>
      <w:r>
        <w:br/>
      </w:r>
      <w:r>
        <w:t xml:space="preserve">Date: ______________________</w:t>
      </w:r>
    </w:p>
    <w:p>
      <w:pPr>
        <w:pStyle w:val="BodyText"/>
      </w:pPr>
      <w:r>
        <w:rPr>
          <w:bCs/>
          <w:b/>
        </w:rPr>
        <w:t xml:space="preserve">Important Notice:</w:t>
      </w:r>
      <w:r>
        <w:t xml:space="preserve"> </w:t>
      </w:r>
      <w:r>
        <w:t xml:space="preserve">This</w:t>
      </w:r>
      <w:r>
        <w:t xml:space="preserve"> </w:t>
      </w:r>
      <w:r>
        <w:t xml:space="preserve">Quotation Estimate</w:t>
      </w:r>
      <w:r>
        <w:t xml:space="preserve"> </w:t>
      </w:r>
      <w:r>
        <w:t xml:space="preserve">is a good-faith financial projection based on the information available at the time of preparation. Actual costs may vary depending on the condition of equipment, the number of devices requiring repair versus calibration, and any unforeseen regulatory changes enacted by the U.S. Food and Drug Administration or the Texas Department of State Health Services. All services will be performed in compliance with applicable federal and state regulations governing</w:t>
      </w:r>
      <w:r>
        <w:t xml:space="preserve"> </w:t>
      </w:r>
      <w:r>
        <w:t xml:space="preserve">Biomedical Engineer</w:t>
      </w:r>
      <w:r>
        <w:t xml:space="preserve"> </w:t>
      </w:r>
      <w:r>
        <w:t xml:space="preserve">practice in the State of Texas. This document is prepared for use in the</w:t>
      </w:r>
      <w:r>
        <w:t xml:space="preserve"> </w:t>
      </w:r>
      <w:r>
        <w:t xml:space="preserve">United States Houston</w:t>
      </w:r>
      <w:r>
        <w:t xml:space="preserve"> </w:t>
      </w:r>
      <w:r>
        <w:t xml:space="preserve">metropolitan area and is subject to local municipal business licensing requirements.</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Biomedical Engineer Services - United States Houston</dc:title>
  <dc:creator/>
  <dc:language>en</dc:language>
  <cp:keywords/>
  <dcterms:created xsi:type="dcterms:W3CDTF">2026-10-10T04:34:00Z</dcterms:created>
  <dcterms:modified xsi:type="dcterms:W3CDTF">2026-10-10T04:34:00Z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