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rPr>
          <w:bCs/>
          <w:b/>
        </w:rPr>
        <w:t xml:space="preserve">MedTech Solutions Uzbekistan LLP</w:t>
      </w:r>
    </w:p>
    <w:p>
      <w:pPr>
        <w:pStyle w:val="BodyText"/>
      </w:pPr>
      <w:r>
        <w:t xml:space="preserve">142 Amir Temur Avenue, Tashkent, 100084, Uzbekistan</w:t>
      </w:r>
    </w:p>
    <w:p>
      <w:pPr>
        <w:pStyle w:val="BodyText"/>
      </w:pPr>
      <w:r>
        <w:t xml:space="preserve">Tel: +998 71 200 45 67 | Email: estimates@medtech-uz.com</w:t>
      </w:r>
    </w:p>
    <w:p>
      <w:pPr>
        <w:pStyle w:val="BodyText"/>
      </w:pPr>
      <w:r>
        <w:t xml:space="preserve">Registration No. 012345678 | VAT ID: 200123456</w:t>
      </w:r>
    </w:p>
    <w:bookmarkEnd w:id="20"/>
    <w:p>
      <w:pPr>
        <w:pStyle w:val="BodyText"/>
      </w:pPr>
      <w:r>
        <w:rPr>
          <w:bCs/>
          <w:b/>
        </w:rPr>
        <w:t xml:space="preserve">Quotation No.:</w:t>
      </w:r>
      <w:r>
        <w:t xml:space="preserve"> </w:t>
      </w:r>
      <w:r>
        <w:t xml:space="preserve">QTE-2025-0847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Tashkent City Clinical Hospital No. 3</w:t>
      </w:r>
    </w:p>
    <w:p>
      <w:pPr>
        <w:pStyle w:val="BodyText"/>
      </w:pPr>
      <w:r>
        <w:rPr>
          <w:bCs/>
          <w:b/>
        </w:rPr>
        <w:t xml:space="preserve">Attn:</w:t>
      </w:r>
      <w:r>
        <w:t xml:space="preserve"> </w:t>
      </w:r>
      <w:r>
        <w:t xml:space="preserve">Dr. Aziz Karimov, Chief Medical Officer</w:t>
      </w:r>
    </w:p>
    <w:p>
      <w:pPr>
        <w:pStyle w:val="BodyText"/>
      </w:pPr>
      <w:r>
        <w:rPr>
          <w:bCs/>
          <w:b/>
        </w:rPr>
        <w:t xml:space="preserve">Project Location:</w:t>
      </w:r>
      <w:r>
        <w:t xml:space="preserve"> </w:t>
      </w:r>
      <w:r>
        <w:t xml:space="preserve">Uzbekistan Tashkent</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MedTech Solutions Uzbekistan LLP to provide a comprehensive cost breakdown for the engagement of a qualified</w:t>
      </w:r>
      <w:r>
        <w:t xml:space="preserve"> </w:t>
      </w:r>
      <w:r>
        <w:t xml:space="preserve">Biomedical Engineer</w:t>
      </w:r>
      <w:r>
        <w:t xml:space="preserve"> </w:t>
      </w:r>
      <w:r>
        <w:t xml:space="preserve">to support the medical equipment division of Tashkent City Clinical Hospital No. 3. The services described herein are specifically tailored to the operational requirements of healthcare facilities located in</w:t>
      </w:r>
      <w:r>
        <w:t xml:space="preserve"> </w:t>
      </w:r>
      <w:r>
        <w:t xml:space="preserve">Uzbekistan Tashkent</w:t>
      </w:r>
      <w:r>
        <w:t xml:space="preserve">, in full compliance with the national regulatory framework established by the Ministry of Health of the Republic of Uzbekistan and the State Committee for Standardization and Metrology.</w:t>
      </w:r>
    </w:p>
    <w:p>
      <w:pPr>
        <w:pStyle w:val="BodyText"/>
      </w:pPr>
      <w:r>
        <w:t xml:space="preserve">The</w:t>
      </w:r>
      <w:r>
        <w:t xml:space="preserve"> </w:t>
      </w:r>
      <w:r>
        <w:t xml:space="preserve">Biomedical Engineer</w:t>
      </w:r>
      <w:r>
        <w:t xml:space="preserve"> </w:t>
      </w:r>
      <w:r>
        <w:t xml:space="preserve">engagement covers the full lifecycle management of diagnostic, therapeutic, and monitoring equipment currently installed across all departments of the hospital. This includes but is not limited to preventive maintenance, corrective repairs, calibration, software updates, regulatory compliance audits, and technical training for hospital staff. The</w:t>
      </w:r>
      <w:r>
        <w:t xml:space="preserve"> </w:t>
      </w:r>
      <w:r>
        <w:t xml:space="preserve">Quotation Estimate</w:t>
      </w:r>
      <w:r>
        <w:t xml:space="preserve"> </w:t>
      </w:r>
      <w:r>
        <w:t xml:space="preserve">reflects current market rates for specialized biomedical engineering services in the</w:t>
      </w:r>
      <w:r>
        <w:t xml:space="preserve"> </w:t>
      </w:r>
      <w:r>
        <w:t xml:space="preserve">Uzbekistan Tashkent</w:t>
      </w:r>
      <w:r>
        <w:t xml:space="preserve"> </w:t>
      </w:r>
      <w:r>
        <w:t xml:space="preserve">region as of the date of issuance.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(UZS)</w:t>
            </w:r>
          </w:p>
        </w:tc>
        <w:tc>
          <w:tcPr/>
          <w:p>
            <w:pPr>
              <w:pStyle w:val="Compact"/>
              <w:jc w:val="left"/>
            </w:pPr>
            <w:r>
              <w:t xml:space="preserve">Subtotal (UZS)</w:t>
            </w:r>
          </w:p>
        </w:tc>
        <w:tc>
          <w:tcPr/>
          <w:p>
            <w:pPr>
              <w:pStyle w:val="Compact"/>
              <w:jc w:val="left"/>
            </w:pPr>
            <w:r>
              <w:t xml:space="preserve">Currency (USD)</w:t>
            </w:r>
          </w:p>
        </w:tc>
      </w:tr>
      <w:tr>
        <w:tc>
          <w:tcPr/>
          <w:p>
            <w:pPr>
              <w:pStyle w:val="Compact"/>
              <w:jc w:val="left"/>
            </w:pPr>
            <w:r>
              <w:t xml:space="preserve">1</w:t>
            </w:r>
          </w:p>
        </w:tc>
        <w:tc>
          <w:tcPr/>
          <w:p>
            <w:pPr>
              <w:pStyle w:val="Compact"/>
              <w:jc w:val="left"/>
            </w:pPr>
            <w:r>
              <w:t xml:space="preserve">Full-time Biomedical Engineer – Monthly Retainer (preventive maintenance, equipment inspection, and technical documentation)</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c>
          <w:tcPr/>
          <w:p>
            <w:pPr>
              <w:pStyle w:val="Compact"/>
              <w:jc w:val="left"/>
            </w:pPr>
            <w:r>
              <w:t xml:space="preserve">17,500.00</w:t>
            </w:r>
          </w:p>
        </w:tc>
      </w:tr>
      <w:tr>
        <w:tc>
          <w:tcPr/>
          <w:p>
            <w:pPr>
              <w:pStyle w:val="Compact"/>
              <w:jc w:val="left"/>
            </w:pPr>
            <w:r>
              <w:t xml:space="preserve">2</w:t>
            </w:r>
          </w:p>
        </w:tc>
        <w:tc>
          <w:tcPr/>
          <w:p>
            <w:pPr>
              <w:pStyle w:val="Compact"/>
              <w:jc w:val="left"/>
            </w:pPr>
            <w:r>
              <w:t xml:space="preserve">Emergency corrective repair and on-call support (up to 8 calls per month, 24/7 availability in Uzbekistan Tashkent)</w:t>
            </w:r>
          </w:p>
        </w:tc>
        <w:tc>
          <w:tcPr/>
          <w:p>
            <w:pPr>
              <w:pStyle w:val="Compact"/>
              <w:jc w:val="left"/>
            </w:pPr>
            <w:r>
              <w:t xml:space="preserve">12 months</w:t>
            </w:r>
          </w:p>
        </w:tc>
        <w:tc>
          <w:tcPr/>
          <w:p>
            <w:pPr>
              <w:pStyle w:val="Compact"/>
              <w:jc w:val="left"/>
            </w:pPr>
            <w:r>
              <w:t xml:space="preserve">4,200,000</w:t>
            </w:r>
          </w:p>
        </w:tc>
        <w:tc>
          <w:tcPr/>
          <w:p>
            <w:pPr>
              <w:pStyle w:val="Compact"/>
              <w:jc w:val="left"/>
            </w:pPr>
            <w:r>
              <w:t xml:space="preserve">50,400,000</w:t>
            </w:r>
          </w:p>
        </w:tc>
        <w:tc>
          <w:tcPr/>
          <w:p>
            <w:pPr>
              <w:pStyle w:val="Compact"/>
              <w:jc w:val="left"/>
            </w:pPr>
            <w:r>
              <w:t xml:space="preserve">3,980.00</w:t>
            </w:r>
          </w:p>
        </w:tc>
      </w:tr>
      <w:tr>
        <w:tc>
          <w:tcPr/>
          <w:p>
            <w:pPr>
              <w:pStyle w:val="Compact"/>
              <w:jc w:val="left"/>
            </w:pPr>
            <w:r>
              <w:t xml:space="preserve">3</w:t>
            </w:r>
          </w:p>
        </w:tc>
        <w:tc>
          <w:tcPr/>
          <w:p>
            <w:pPr>
              <w:pStyle w:val="Compact"/>
              <w:jc w:val="left"/>
            </w:pPr>
            <w:r>
              <w:t xml:space="preserve">Annual calibration and metrological verification of all Class II and Class III medical devices per Uzbekistan national standards</w:t>
            </w:r>
          </w:p>
        </w:tc>
        <w:tc>
          <w:tcPr/>
          <w:p>
            <w:pPr>
              <w:pStyle w:val="Compact"/>
              <w:jc w:val="left"/>
            </w:pPr>
            <w:r>
              <w:t xml:space="preserve">1 cycle</w:t>
            </w:r>
          </w:p>
        </w:tc>
        <w:tc>
          <w:tcPr/>
          <w:p>
            <w:pPr>
              <w:pStyle w:val="Compact"/>
              <w:jc w:val="left"/>
            </w:pPr>
            <w:r>
              <w:t xml:space="preserve">35,000,000</w:t>
            </w:r>
          </w:p>
        </w:tc>
        <w:tc>
          <w:tcPr/>
          <w:p>
            <w:pPr>
              <w:pStyle w:val="Compact"/>
              <w:jc w:val="left"/>
            </w:pPr>
            <w:r>
              <w:t xml:space="preserve">35,000,000</w:t>
            </w:r>
          </w:p>
        </w:tc>
        <w:tc>
          <w:tcPr/>
          <w:p>
            <w:pPr>
              <w:pStyle w:val="Compact"/>
              <w:jc w:val="left"/>
            </w:pPr>
            <w:r>
              <w:t xml:space="preserve">2,760.00</w:t>
            </w:r>
          </w:p>
        </w:tc>
      </w:tr>
      <w:tr>
        <w:tc>
          <w:tcPr/>
          <w:p>
            <w:pPr>
              <w:pStyle w:val="Compact"/>
              <w:jc w:val="left"/>
            </w:pPr>
            <w:r>
              <w:t xml:space="preserve">4</w:t>
            </w:r>
          </w:p>
        </w:tc>
        <w:tc>
          <w:tcPr/>
          <w:p>
            <w:pPr>
              <w:pStyle w:val="Compact"/>
              <w:jc w:val="left"/>
            </w:pPr>
            <w:r>
              <w:t xml:space="preserve">Software updates, firmware patches, and network integration for PACS, LIS, and patient monitoring systems</w:t>
            </w:r>
          </w:p>
        </w:tc>
        <w:tc>
          <w:tcPr/>
          <w:p>
            <w:pPr>
              <w:pStyle w:val="Compact"/>
              <w:jc w:val="left"/>
            </w:pPr>
            <w:r>
              <w:t xml:space="preserve">12 months</w:t>
            </w:r>
          </w:p>
        </w:tc>
        <w:tc>
          <w:tcPr/>
          <w:p>
            <w:pPr>
              <w:pStyle w:val="Compact"/>
              <w:jc w:val="left"/>
            </w:pPr>
            <w:r>
              <w:t xml:space="preserve">6,800,000</w:t>
            </w:r>
          </w:p>
        </w:tc>
        <w:tc>
          <w:tcPr/>
          <w:p>
            <w:pPr>
              <w:pStyle w:val="Compact"/>
              <w:jc w:val="left"/>
            </w:pPr>
            <w:r>
              <w:t xml:space="preserve">81,600,000</w:t>
            </w:r>
          </w:p>
        </w:tc>
        <w:tc>
          <w:tcPr/>
          <w:p>
            <w:pPr>
              <w:pStyle w:val="Compact"/>
              <w:jc w:val="left"/>
            </w:pPr>
            <w:r>
              <w:t xml:space="preserve">6,430.00</w:t>
            </w:r>
          </w:p>
        </w:tc>
      </w:tr>
      <w:tr>
        <w:tc>
          <w:tcPr/>
          <w:p>
            <w:pPr>
              <w:pStyle w:val="Compact"/>
              <w:jc w:val="left"/>
            </w:pPr>
            <w:r>
              <w:t xml:space="preserve">5</w:t>
            </w:r>
          </w:p>
        </w:tc>
        <w:tc>
          <w:tcPr/>
          <w:p>
            <w:pPr>
              <w:pStyle w:val="Compact"/>
              <w:jc w:val="left"/>
            </w:pPr>
            <w:r>
              <w:t xml:space="preserve">Technical training sessions for hospital nursing and technical staff (4 sessions per year, conducted in Uzbekistan Tashkent)</w:t>
            </w:r>
          </w:p>
        </w:tc>
        <w:tc>
          <w:tcPr/>
          <w:p>
            <w:pPr>
              <w:pStyle w:val="Compact"/>
              <w:jc w:val="left"/>
            </w:pPr>
            <w:r>
              <w:t xml:space="preserve">4 sessions</w:t>
            </w:r>
          </w:p>
        </w:tc>
        <w:tc>
          <w:tcPr/>
          <w:p>
            <w:pPr>
              <w:pStyle w:val="Compact"/>
              <w:jc w:val="left"/>
            </w:pPr>
            <w:r>
              <w:t xml:space="preserve">3,500,000</w:t>
            </w:r>
          </w:p>
        </w:tc>
        <w:tc>
          <w:tcPr/>
          <w:p>
            <w:pPr>
              <w:pStyle w:val="Compact"/>
              <w:jc w:val="left"/>
            </w:pPr>
            <w:r>
              <w:t xml:space="preserve">14,000,000</w:t>
            </w:r>
          </w:p>
        </w:tc>
        <w:tc>
          <w:tcPr/>
          <w:p>
            <w:pPr>
              <w:pStyle w:val="Compact"/>
              <w:jc w:val="left"/>
            </w:pPr>
            <w:r>
              <w:t xml:space="preserve">1,105.00</w:t>
            </w:r>
          </w:p>
        </w:tc>
      </w:tr>
      <w:tr>
        <w:tc>
          <w:tcPr/>
          <w:p>
            <w:pPr>
              <w:pStyle w:val="Compact"/>
              <w:jc w:val="left"/>
            </w:pPr>
            <w:r>
              <w:t xml:space="preserve">6</w:t>
            </w:r>
          </w:p>
        </w:tc>
        <w:tc>
          <w:tcPr/>
          <w:p>
            <w:pPr>
              <w:pStyle w:val="Compact"/>
              <w:jc w:val="left"/>
            </w:pPr>
            <w:r>
              <w:t xml:space="preserve">Regulatory compliance audit and preparation of documentation for State Sanitary-Epidemiological Service inspection</w:t>
            </w:r>
          </w:p>
        </w:tc>
        <w:tc>
          <w:tcPr/>
          <w:p>
            <w:pPr>
              <w:pStyle w:val="Compact"/>
              <w:jc w:val="left"/>
            </w:pPr>
            <w:r>
              <w:t xml:space="preserve">2 audits</w:t>
            </w:r>
          </w:p>
        </w:tc>
        <w:tc>
          <w:tcPr/>
          <w:p>
            <w:pPr>
              <w:pStyle w:val="Compact"/>
              <w:jc w:val="left"/>
            </w:pPr>
            <w:r>
              <w:t xml:space="preserve">7,200,000</w:t>
            </w:r>
          </w:p>
        </w:tc>
        <w:tc>
          <w:tcPr/>
          <w:p>
            <w:pPr>
              <w:pStyle w:val="Compact"/>
              <w:jc w:val="left"/>
            </w:pPr>
            <w:r>
              <w:t xml:space="preserve">14,400,000</w:t>
            </w:r>
          </w:p>
        </w:tc>
        <w:tc>
          <w:tcPr/>
          <w:p>
            <w:pPr>
              <w:pStyle w:val="Compact"/>
              <w:jc w:val="left"/>
            </w:pPr>
            <w:r>
              <w:t xml:space="preserve">1,135.00</w:t>
            </w:r>
          </w:p>
        </w:tc>
      </w:tr>
      <w:tr>
        <w:tc>
          <w:tcPr/>
          <w:p>
            <w:pPr>
              <w:pStyle w:val="Compact"/>
              <w:jc w:val="left"/>
            </w:pPr>
            <w:r>
              <w:t xml:space="preserve">7</w:t>
            </w:r>
          </w:p>
        </w:tc>
        <w:tc>
          <w:tcPr/>
          <w:p>
            <w:pPr>
              <w:pStyle w:val="Compact"/>
              <w:jc w:val="left"/>
            </w:pPr>
            <w:r>
              <w:t xml:space="preserve">Consumable parts, replacement components, and calibration reference standards (estimated annual usage)</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45,000,000</w:t>
            </w:r>
          </w:p>
        </w:tc>
        <w:tc>
          <w:tcPr/>
          <w:p>
            <w:pPr>
              <w:pStyle w:val="Compact"/>
              <w:jc w:val="left"/>
            </w:pPr>
            <w:r>
              <w:t xml:space="preserve">3,550.00</w:t>
            </w:r>
          </w:p>
        </w:tc>
      </w:tr>
      <w:tr>
        <w:tc>
          <w:tcPr/>
          <w:p>
            <w:pPr>
              <w:pStyle w:val="Compact"/>
              <w:jc w:val="left"/>
            </w:pPr>
            <w:r>
              <w:t xml:space="preserve">8</w:t>
            </w:r>
          </w:p>
        </w:tc>
        <w:tc>
          <w:tcPr/>
          <w:p>
            <w:pPr>
              <w:pStyle w:val="Compact"/>
              <w:jc w:val="left"/>
            </w:pPr>
            <w:r>
              <w:t xml:space="preserve">Project management, reporting, and quarterly performance review meetings with hospital administration</w:t>
            </w:r>
          </w:p>
        </w:tc>
        <w:tc>
          <w:tcPr/>
          <w:p>
            <w:pPr>
              <w:pStyle w:val="Compact"/>
              <w:jc w:val="left"/>
            </w:pPr>
            <w:r>
              <w:t xml:space="preserve">12 months</w:t>
            </w:r>
          </w:p>
        </w:tc>
        <w:tc>
          <w:tcPr/>
          <w:p>
            <w:pPr>
              <w:pStyle w:val="Compact"/>
              <w:jc w:val="left"/>
            </w:pPr>
            <w:r>
              <w:t xml:space="preserve">2,500,000</w:t>
            </w:r>
          </w:p>
        </w:tc>
        <w:tc>
          <w:tcPr/>
          <w:p>
            <w:pPr>
              <w:pStyle w:val="Compact"/>
              <w:jc w:val="left"/>
            </w:pPr>
            <w:r>
              <w:t xml:space="preserve">30,000,000</w:t>
            </w:r>
          </w:p>
        </w:tc>
        <w:tc>
          <w:tcPr/>
          <w:p>
            <w:pPr>
              <w:pStyle w:val="Compact"/>
              <w:jc w:val="left"/>
            </w:pPr>
            <w:r>
              <w:t xml:space="preserve">2,370.00</w:t>
            </w:r>
          </w:p>
        </w:tc>
      </w:tr>
      <w:tr>
        <w:tc>
          <w:tcPr>
            <w:gridSpan w:val="4"/>
          </w:tcPr>
          <w:p>
            <w:pPr>
              <w:pStyle w:val="Compact"/>
              <w:jc w:val="left"/>
            </w:pPr>
            <w:r>
              <w:rPr>
                <w:bCs/>
                <w:b/>
              </w:rPr>
              <w:t xml:space="preserve">TOTAL ESTIMATED COST (12-Month Contract)</w:t>
            </w:r>
          </w:p>
        </w:tc>
        <w:tc>
          <w:tcPr/>
          <w:p>
            <w:pPr>
              <w:pStyle w:val="Compact"/>
              <w:jc w:val="left"/>
            </w:pPr>
            <w:r>
              <w:rPr>
                <w:bCs/>
                <w:b/>
              </w:rPr>
              <w:t xml:space="preserve">492,400,000 UZS</w:t>
            </w:r>
          </w:p>
        </w:tc>
        <w:tc>
          <w:tcPr/>
          <w:p>
            <w:pPr>
              <w:pStyle w:val="Compact"/>
              <w:jc w:val="left"/>
            </w:pPr>
            <w:r>
              <w:rPr>
                <w:bCs/>
                <w:b/>
              </w:rPr>
              <w:t xml:space="preserve">38,830.00 USD</w:t>
            </w:r>
          </w:p>
        </w:tc>
      </w:tr>
    </w:tbl>
    <w:p>
      <w:pPr>
        <w:pStyle w:val="BodyText"/>
      </w:pPr>
      <w:r>
        <w:rPr>
          <w:bCs/>
          <w:b/>
        </w:rPr>
        <w:t xml:space="preserve">Note:</w:t>
      </w:r>
      <w:r>
        <w:t xml:space="preserve"> </w:t>
      </w:r>
      <w:r>
        <w:t xml:space="preserve">All prices are quoted in Uzbek Som (UZS) with an approximate USD equivalent at the National Bank of Uzbekistan exchange rate of 1 USD = 12,680 UZS as of 15 June 2025. The final USD amount is subject to the exchange rate on the date of invoice issuance. This Quotation Estimate does not include Value Added Tax (VAT) of 12%, which will be applied as per Uzbekistan tax legislation.</w:t>
      </w:r>
    </w:p>
    <w:bookmarkEnd w:id="22"/>
    <w:bookmarkStart w:id="23" w:name="Xadf819fd88ff7a56e0fd16e43f5301622b5fa49"/>
    <w:p>
      <w:pPr>
        <w:pStyle w:val="Heading2"/>
      </w:pPr>
      <w:r>
        <w:t xml:space="preserve">3. Qualifications of the Biomedical Engineer</w:t>
      </w:r>
    </w:p>
    <w:p>
      <w:pPr>
        <w:pStyle w:val="FirstParagraph"/>
      </w:pPr>
      <w:r>
        <w:t xml:space="preserve">The</w:t>
      </w:r>
      <w:r>
        <w:t xml:space="preserve"> </w:t>
      </w:r>
      <w:r>
        <w:t xml:space="preserve">Biomedical Engineer</w:t>
      </w:r>
      <w:r>
        <w:t xml:space="preserve"> </w:t>
      </w:r>
      <w:r>
        <w:t xml:space="preserve">assigned to this project shall hold a minimum of a Master's degree in Biomedical Engineering or a closely related field from an accredited institution. The candidate must possess a valid professional license issued by the relevant authority in the Republic of Uzbekistan, a minimum of five (5) years of hands-on experience in hospital biomedical engineering, and demonstrated proficiency with the specific equipment inventory of the client facility. Fluency in both Uzbek and Russian languages is mandatory, as all technical documentation, regulatory filings, and staff communications in</w:t>
      </w:r>
      <w:r>
        <w:t xml:space="preserve"> </w:t>
      </w:r>
      <w:r>
        <w:t xml:space="preserve">Uzbekistan Tashkent</w:t>
      </w:r>
      <w:r>
        <w:t xml:space="preserve"> </w:t>
      </w:r>
      <w:r>
        <w:t xml:space="preserve">are conducted in these languages. The engineer must also be familiar with ISO 13485, IEC 62353, and the specific technical regulations of the Uzbekistan State Committee for Standardization.</w:t>
      </w:r>
    </w:p>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is valid for thirty (30) calendar days from the date of issuance. After the expiry date, all pricing and availability terms are subject to revision.</w:t>
      </w:r>
    </w:p>
    <w:p>
      <w:pPr>
        <w:pStyle w:val="BodyText"/>
      </w:pPr>
      <w:r>
        <w:rPr>
          <w:bCs/>
          <w:b/>
        </w:rPr>
        <w:t xml:space="preserve">4.2 Payment Schedule:</w:t>
      </w:r>
      <w:r>
        <w:t xml:space="preserve"> </w:t>
      </w:r>
      <w:r>
        <w:t xml:space="preserve">Payment shall be made in quarterly installments. The first installment (25%) is due within fifteen (15) business days of contract signing. Subsequent quarterly payments (25% each) are due on the first business day of each quarter. All payments shall be made via bank transfer to the account of MedTech Solutions Uzbekistan LLP at the National Bank of Uzbekistan.</w:t>
      </w:r>
    </w:p>
    <w:p>
      <w:pPr>
        <w:pStyle w:val="BodyText"/>
      </w:pPr>
      <w:r>
        <w:rPr>
          <w:bCs/>
          <w:b/>
        </w:rPr>
        <w:t xml:space="preserve">4.3 Scope Changes:</w:t>
      </w:r>
      <w:r>
        <w:t xml:space="preserve"> </w:t>
      </w:r>
      <w:r>
        <w:t xml:space="preserve">Any modification to the scope of services outlined in this Quotation Estimate must be agreed upon in writing by both parties. Additional services will be billed at the hourly rate of 1,200,000 UZS per hour for the Biomedical Engineer's time, plus applicable parts and materials.</w:t>
      </w:r>
    </w:p>
    <w:p>
      <w:pPr>
        <w:pStyle w:val="BodyText"/>
      </w:pPr>
      <w:r>
        <w:rPr>
          <w:bCs/>
          <w:b/>
        </w:rPr>
        <w:t xml:space="preserve">4.4 Liability and Insurance:</w:t>
      </w:r>
      <w:r>
        <w:t xml:space="preserve"> </w:t>
      </w:r>
      <w:r>
        <w:t xml:space="preserve">MedTech Solutions Uzbekistan LLP shall maintain professional indemnity insurance with a minimum coverage of 500,000,000 UZS for the duration of the contract. The Biomedical Engineer shall operate in strict accordance with all safety protocols and regulatory requirements applicable in Uzbekistan Tashkent.</w:t>
      </w:r>
    </w:p>
    <w:p>
      <w:pPr>
        <w:pStyle w:val="BodyText"/>
      </w:pPr>
      <w:r>
        <w:rPr>
          <w:bCs/>
          <w:b/>
        </w:rPr>
        <w:t xml:space="preserve">4.5 Confidentiality:</w:t>
      </w:r>
      <w:r>
        <w:t xml:space="preserve"> </w:t>
      </w:r>
      <w:r>
        <w:t xml:space="preserve">All patient data, hospital operational information, and technical records accessed during the course of this engagement are subject to strict confidentiality as mandated by the Law of the Republic of Uzbekistan on Personal Data Protection.</w:t>
      </w:r>
    </w:p>
    <w:p>
      <w:pPr>
        <w:pStyle w:val="BodyText"/>
      </w:pPr>
      <w:r>
        <w:rPr>
          <w:bCs/>
          <w:b/>
        </w:rPr>
        <w:t xml:space="preserve">4.6 Termination:</w:t>
      </w:r>
      <w:r>
        <w:t xml:space="preserve"> </w:t>
      </w:r>
      <w:r>
        <w:t xml:space="preserve">Either party may terminate the contract with sixty (60) days' written notice. In the event of early termination, the client shall be liable for all services rendered up to the termination date plus a 10% administrative fee.</w:t>
      </w:r>
    </w:p>
    <w:p>
      <w:pPr>
        <w:pStyle w:val="BodyText"/>
      </w:pPr>
      <w:r>
        <w:rPr>
          <w:bCs/>
          <w:b/>
        </w:rPr>
        <w:t xml:space="preserve">4.7 Governing Law:</w:t>
      </w:r>
      <w:r>
        <w:t xml:space="preserve"> </w:t>
      </w:r>
      <w:r>
        <w:t xml:space="preserve">This Quotation Estimate and any resulting contract shall be governed by and interpreted in accordance with the civil and commercial laws of the Republic of Uzbekistan. Disputes shall be resolved through the Tashkent City Arbitration Court.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herein. The signed document shall serve as the basis for the formal service contract between the parties for the provision of Biomedical Engineer services in Uzbekistan Tashkent.</w:t>
      </w:r>
    </w:p>
    <w:p>
      <w:pPr>
        <w:pStyle w:val="BodyText"/>
      </w:pPr>
      <w:r>
        <w:rPr>
          <w:bCs/>
          <w:b/>
        </w:rPr>
        <w:t xml:space="preserve">For MedTech Solutions Uzbekistan LLP</w:t>
      </w:r>
    </w:p>
    <w:p>
      <w:pPr>
        <w:pStyle w:val="BodyText"/>
      </w:pPr>
      <w:r>
        <w:t xml:space="preserve">Name: _________________________</w:t>
      </w:r>
    </w:p>
    <w:p>
      <w:pPr>
        <w:pStyle w:val="BodyText"/>
      </w:pPr>
      <w:r>
        <w:t xml:space="preserve">Title: General Director</w:t>
      </w:r>
    </w:p>
    <w:p>
      <w:pPr>
        <w:pStyle w:val="BodyText"/>
      </w:pPr>
      <w:r>
        <w:t xml:space="preserve">Date: _________________________</w:t>
      </w:r>
    </w:p>
    <w:p>
      <w:pPr>
        <w:pStyle w:val="BodyText"/>
      </w:pPr>
      <w:r>
        <w:t xml:space="preserve">Company Seal:</w:t>
      </w:r>
    </w:p>
    <w:p>
      <w:pPr>
        <w:pStyle w:val="BodyText"/>
      </w:pPr>
      <w:r>
        <w:rPr>
          <w:bCs/>
          <w:b/>
        </w:rPr>
        <w:t xml:space="preserve">For Tashkent City Clinical Hospital No. 3</w:t>
      </w:r>
    </w:p>
    <w:p>
      <w:pPr>
        <w:pStyle w:val="BodyText"/>
      </w:pPr>
      <w:r>
        <w:t xml:space="preserve">Name: _________________________</w:t>
      </w:r>
    </w:p>
    <w:p>
      <w:pPr>
        <w:pStyle w:val="BodyText"/>
      </w:pPr>
      <w:r>
        <w:t xml:space="preserve">Title: Chief Medical Officer</w:t>
      </w:r>
    </w:p>
    <w:p>
      <w:pPr>
        <w:pStyle w:val="BodyText"/>
      </w:pPr>
      <w:r>
        <w:t xml:space="preserve">Date: _________________________</w:t>
      </w:r>
    </w:p>
    <w:p>
      <w:pPr>
        <w:pStyle w:val="BodyText"/>
      </w:pPr>
      <w:r>
        <w:t xml:space="preserve">Company Seal:</w:t>
      </w:r>
    </w:p>
    <w:p>
      <w:pPr>
        <w:pStyle w:val="BodyText"/>
      </w:pPr>
      <w:r>
        <w:t xml:space="preserve">This Quotation Estimate was prepared exclusively for the named client and may not be reproduced or distributed without prior written consent from MedTech Solutions Uzbekistan LLP.</w:t>
      </w:r>
    </w:p>
    <w:p>
      <w:pPr>
        <w:pStyle w:val="BodyText"/>
      </w:pPr>
      <w:r>
        <w:t xml:space="preserve">Document Reference: QTE-2025-0847 | Biomedical Engineer Services | Uzbekistan Tashkent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Uzbekistan Tashkent</dc:title>
  <dc:creator/>
  <dc:language>en</dc:language>
  <cp:keywords/>
  <dcterms:created xsi:type="dcterms:W3CDTF">2026-10-10T02:57:33Z</dcterms:created>
  <dcterms:modified xsi:type="dcterms:W3CDTF">2026-10-10T02:57:33Z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