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rPr>
          <w:bCs/>
          <w:b/>
        </w:rPr>
        <w:t xml:space="preserve">Strategic Business Consulting Services</w:t>
      </w:r>
    </w:p>
    <w:p>
      <w:pPr>
        <w:pStyle w:val="BodyText"/>
      </w:pPr>
      <w:r>
        <w:t xml:space="preserve">Prepared for Clients in</w:t>
      </w:r>
      <w:r>
        <w:t xml:space="preserve"> </w:t>
      </w:r>
      <w:r>
        <w:rPr>
          <w:bCs/>
          <w:b/>
        </w:rPr>
        <w:t xml:space="preserve">Argentina Córdoba</w:t>
      </w:r>
    </w:p>
    <w:p>
      <w:pPr>
        <w:pStyle w:val="BodyText"/>
      </w:pPr>
      <w:r>
        <w:t xml:space="preserve">Professional Business Consultant Engagement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QTE-2025-AC-0047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Andrés M. Gutiérrez – Senior Business Consultant</w:t>
            </w:r>
          </w:p>
        </w:tc>
      </w:tr>
      <w:tr>
        <w:tc>
          <w:tcPr/>
          <w:p>
            <w:pPr>
              <w:pStyle w:val="Compact"/>
              <w:jc w:val="left"/>
            </w:pPr>
            <w:r>
              <w:t xml:space="preserve">Consulting Firm:</w:t>
            </w:r>
          </w:p>
        </w:tc>
        <w:tc>
          <w:tcPr/>
          <w:p>
            <w:pPr>
              <w:pStyle w:val="Compact"/>
              <w:jc w:val="left"/>
            </w:pPr>
            <w:r>
              <w:t xml:space="preserve">Andes Strategic Advisory S.R.L.</w:t>
            </w:r>
          </w:p>
        </w:tc>
      </w:tr>
      <w:tr>
        <w:tc>
          <w:tcPr/>
          <w:p>
            <w:pPr>
              <w:pStyle w:val="Compact"/>
              <w:jc w:val="left"/>
            </w:pPr>
            <w:r>
              <w:t xml:space="preserve">Office Location:</w:t>
            </w:r>
          </w:p>
        </w:tc>
        <w:tc>
          <w:tcPr/>
          <w:p>
            <w:pPr>
              <w:pStyle w:val="Compact"/>
              <w:jc w:val="left"/>
            </w:pPr>
            <w:r>
              <w:t xml:space="preserve">Av. Hipólito Yrigoyen 1250, Piso 8, Córdoba, Argentina</w:t>
            </w:r>
          </w:p>
        </w:tc>
      </w:tr>
      <w:tr>
        <w:tc>
          <w:tcPr/>
          <w:p>
            <w:pPr>
              <w:pStyle w:val="Compact"/>
              <w:jc w:val="left"/>
            </w:pPr>
            <w:r>
              <w:t xml:space="preserve">Contact:</w:t>
            </w:r>
          </w:p>
        </w:tc>
        <w:tc>
          <w:tcPr/>
          <w:p>
            <w:pPr>
              <w:pStyle w:val="Compact"/>
              <w:jc w:val="left"/>
            </w:pPr>
            <w:r>
              <w:t xml:space="preserve">consulting@andesstrategic.com.ar | +54 351 422-8890</w:t>
            </w:r>
          </w:p>
        </w:tc>
      </w:tr>
      <w:tr>
        <w:tc>
          <w:tcPr/>
          <w:p>
            <w:pPr>
              <w:pStyle w:val="Compact"/>
              <w:jc w:val="left"/>
            </w:pPr>
            <w:r>
              <w:t xml:space="preserve">Client Name:</w:t>
            </w:r>
          </w:p>
        </w:tc>
        <w:tc>
          <w:tcPr/>
          <w:p>
            <w:pPr>
              <w:pStyle w:val="Compact"/>
              <w:jc w:val="left"/>
            </w:pPr>
            <w:r>
              <w:t xml:space="preserve">[Client Company Name]</w:t>
            </w:r>
          </w:p>
        </w:tc>
      </w:tr>
      <w:tr>
        <w:tc>
          <w:tcPr/>
          <w:p>
            <w:pPr>
              <w:pStyle w:val="Compact"/>
              <w:jc w:val="left"/>
            </w:pPr>
            <w:r>
              <w:t xml:space="preserve">Client Address:</w:t>
            </w:r>
          </w:p>
        </w:tc>
        <w:tc>
          <w:tcPr/>
          <w:p>
            <w:pPr>
              <w:pStyle w:val="Compact"/>
              <w:jc w:val="left"/>
            </w:pPr>
            <w:r>
              <w:t xml:space="preserve">[Street, City, Córdoba Province, Argentina]</w:t>
            </w:r>
          </w:p>
        </w:tc>
      </w:tr>
      <w:tr>
        <w:tc>
          <w:tcPr/>
          <w:p>
            <w:pPr>
              <w:pStyle w:val="Compact"/>
              <w:jc w:val="left"/>
            </w:pPr>
            <w:r>
              <w:t xml:space="preserve">CUIT / Tax ID:</w:t>
            </w:r>
          </w:p>
        </w:tc>
        <w:tc>
          <w:tcPr/>
          <w:p>
            <w:pPr>
              <w:pStyle w:val="Compact"/>
              <w:jc w:val="left"/>
            </w:pPr>
            <w:r>
              <w:t xml:space="preserve">[30-XXXXXXXX-X]</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Andes Strategic Advisory S.R.L. to provide a comprehensive and transparent breakdown of professional fees, deliverables, and associated costs for the engagement of a</w:t>
      </w:r>
      <w:r>
        <w:t xml:space="preserve"> </w:t>
      </w:r>
      <w:r>
        <w:t xml:space="preserve">Business Consultant</w:t>
      </w:r>
      <w:r>
        <w:t xml:space="preserve"> </w:t>
      </w:r>
      <w:r>
        <w:t xml:space="preserve">to support the client's operational, strategic, and organizational development initiatives. All services described herein are specifically tailored to the regulatory, economic, and commercial environment of</w:t>
      </w:r>
      <w:r>
        <w:t xml:space="preserve"> </w:t>
      </w:r>
      <w:r>
        <w:t xml:space="preserve">Argentina Córdoba</w:t>
      </w:r>
      <w:r>
        <w:t xml:space="preserve">, taking into account the provincial tax framework, local labor regulations, and the unique market dynamics of the Córdoba region. This document serves as a binding proposal for the scope of work outlined below and remains valid for the period stated above.</w:t>
      </w:r>
    </w:p>
    <w:p>
      <w:pPr>
        <w:pStyle w:val="BodyText"/>
      </w:pPr>
      <w:r>
        <w:t xml:space="preserve">2. Scope of Services – Business Consultant Engagement</w:t>
      </w:r>
    </w:p>
    <w:p>
      <w:pPr>
        <w:pStyle w:val="BodyText"/>
      </w:pPr>
      <w:r>
        <w:t xml:space="preserve">The</w:t>
      </w:r>
      <w:r>
        <w:t xml:space="preserve"> </w:t>
      </w:r>
      <w:r>
        <w:t xml:space="preserve">Business Consultant</w:t>
      </w:r>
      <w:r>
        <w:t xml:space="preserve"> </w:t>
      </w:r>
      <w:r>
        <w:t xml:space="preserve">assigned to this engagement will deliver the following specialized services, all conducted primarily at the client's premises in</w:t>
      </w:r>
      <w:r>
        <w:t xml:space="preserve"> </w:t>
      </w:r>
      <w:r>
        <w:t xml:space="preserve">Argentina Córdoba</w:t>
      </w:r>
      <w:r>
        <w:t xml:space="preserve"> </w:t>
      </w:r>
      <w:r>
        <w:t xml:space="preserve">with supplementary remote support as needed: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rPr>
                <w:bCs/>
                <w:b/>
              </w:rPr>
              <w:t xml:space="preserve">Strategic Business Plan Development</w:t>
            </w:r>
            <w:r>
              <w:t xml:space="preserve"> </w:t>
            </w:r>
            <w:r>
              <w:t xml:space="preserve">– Comprehensive analysis of the client's current market position, competitive landscape within Córdoba Province, and formulation of a 3-year strategic roadmap aligned with provincial economic development goals.</w:t>
            </w:r>
          </w:p>
        </w:tc>
        <w:tc>
          <w:tcPr/>
          <w:p>
            <w:pPr>
              <w:pStyle w:val="Compact"/>
              <w:jc w:val="left"/>
            </w:pPr>
            <w:r>
              <w:t xml:space="preserve">4 weeks</w:t>
            </w:r>
          </w:p>
        </w:tc>
        <w:tc>
          <w:tcPr/>
          <w:p>
            <w:pPr>
              <w:pStyle w:val="Compact"/>
              <w:jc w:val="left"/>
            </w:pPr>
            <w:r>
              <w:t xml:space="preserve">185,000 / wk</w:t>
            </w:r>
          </w:p>
        </w:tc>
        <w:tc>
          <w:tcPr/>
          <w:p>
            <w:pPr>
              <w:pStyle w:val="Compact"/>
              <w:jc w:val="left"/>
            </w:pPr>
            <w:r>
              <w:t xml:space="preserve">740,000</w:t>
            </w:r>
          </w:p>
        </w:tc>
      </w:tr>
      <w:tr>
        <w:tc>
          <w:tcPr/>
          <w:p>
            <w:pPr>
              <w:pStyle w:val="Compact"/>
              <w:jc w:val="left"/>
            </w:pPr>
            <w:r>
              <w:t xml:space="preserve">02</w:t>
            </w:r>
          </w:p>
        </w:tc>
        <w:tc>
          <w:tcPr/>
          <w:p>
            <w:pPr>
              <w:pStyle w:val="Compact"/>
              <w:jc w:val="left"/>
            </w:pPr>
            <w:r>
              <w:rPr>
                <w:bCs/>
                <w:b/>
              </w:rPr>
              <w:t xml:space="preserve">Operational Process Optimization</w:t>
            </w:r>
            <w:r>
              <w:t xml:space="preserve"> </w:t>
            </w:r>
            <w:r>
              <w:t xml:space="preserve">– On-site assessment of internal workflows, supply chain logistics, and production efficiency. The Business Consultant will implement lean management principles adapted to the local industrial context of Argentina Córdoba.</w:t>
            </w:r>
          </w:p>
        </w:tc>
        <w:tc>
          <w:tcPr/>
          <w:p>
            <w:pPr>
              <w:pStyle w:val="Compact"/>
              <w:jc w:val="left"/>
            </w:pPr>
            <w:r>
              <w:t xml:space="preserve">6 weeks</w:t>
            </w:r>
          </w:p>
        </w:tc>
        <w:tc>
          <w:tcPr/>
          <w:p>
            <w:pPr>
              <w:pStyle w:val="Compact"/>
              <w:jc w:val="left"/>
            </w:pPr>
            <w:r>
              <w:t xml:space="preserve">165,000 / wk</w:t>
            </w:r>
          </w:p>
        </w:tc>
        <w:tc>
          <w:tcPr/>
          <w:p>
            <w:pPr>
              <w:pStyle w:val="Compact"/>
              <w:jc w:val="left"/>
            </w:pPr>
            <w:r>
              <w:t xml:space="preserve">990,000</w:t>
            </w:r>
          </w:p>
        </w:tc>
      </w:tr>
      <w:tr>
        <w:tc>
          <w:tcPr/>
          <w:p>
            <w:pPr>
              <w:pStyle w:val="Compact"/>
              <w:jc w:val="left"/>
            </w:pPr>
            <w:r>
              <w:t xml:space="preserve">03</w:t>
            </w:r>
          </w:p>
        </w:tc>
        <w:tc>
          <w:tcPr/>
          <w:p>
            <w:pPr>
              <w:pStyle w:val="Compact"/>
              <w:jc w:val="left"/>
            </w:pPr>
            <w:r>
              <w:rPr>
                <w:bCs/>
                <w:b/>
              </w:rPr>
              <w:t xml:space="preserve">Financial Restructuring &amp; Cash Flow Management</w:t>
            </w:r>
            <w:r>
              <w:t xml:space="preserve"> </w:t>
            </w:r>
            <w:r>
              <w:t xml:space="preserve">– Review of financial statements, debt restructuring proposals, and implementation of treasury management protocols compliant with Argentine national and Córdoba provincial fiscal regulations.</w:t>
            </w:r>
          </w:p>
        </w:tc>
        <w:tc>
          <w:tcPr/>
          <w:p>
            <w:pPr>
              <w:pStyle w:val="Compact"/>
              <w:jc w:val="left"/>
            </w:pPr>
            <w:r>
              <w:t xml:space="preserve">3 weeks</w:t>
            </w:r>
          </w:p>
        </w:tc>
        <w:tc>
          <w:tcPr/>
          <w:p>
            <w:pPr>
              <w:pStyle w:val="Compact"/>
              <w:jc w:val="left"/>
            </w:pPr>
            <w:r>
              <w:t xml:space="preserve">195,000 / wk</w:t>
            </w:r>
          </w:p>
        </w:tc>
        <w:tc>
          <w:tcPr/>
          <w:p>
            <w:pPr>
              <w:pStyle w:val="Compact"/>
              <w:jc w:val="left"/>
            </w:pPr>
            <w:r>
              <w:t xml:space="preserve">585,000</w:t>
            </w:r>
          </w:p>
        </w:tc>
      </w:tr>
      <w:tr>
        <w:tc>
          <w:tcPr/>
          <w:p>
            <w:pPr>
              <w:pStyle w:val="Compact"/>
              <w:jc w:val="left"/>
            </w:pPr>
            <w:r>
              <w:t xml:space="preserve">04</w:t>
            </w:r>
          </w:p>
        </w:tc>
        <w:tc>
          <w:tcPr/>
          <w:p>
            <w:pPr>
              <w:pStyle w:val="Compact"/>
              <w:jc w:val="left"/>
            </w:pPr>
            <w:r>
              <w:rPr>
                <w:bCs/>
                <w:b/>
              </w:rPr>
              <w:t xml:space="preserve">Human Capital &amp; Organizational Design</w:t>
            </w:r>
            <w:r>
              <w:t xml:space="preserve"> </w:t>
            </w:r>
            <w:r>
              <w:t xml:space="preserve">– Workforce planning, compensation benchmarking against Córdoba market rates, leadership development workshops, and implementation of performance management systems.</w:t>
            </w:r>
          </w:p>
        </w:tc>
        <w:tc>
          <w:tcPr/>
          <w:p>
            <w:pPr>
              <w:pStyle w:val="Compact"/>
              <w:jc w:val="left"/>
            </w:pPr>
            <w:r>
              <w:t xml:space="preserve">4 weeks</w:t>
            </w:r>
          </w:p>
        </w:tc>
        <w:tc>
          <w:tcPr/>
          <w:p>
            <w:pPr>
              <w:pStyle w:val="Compact"/>
              <w:jc w:val="left"/>
            </w:pPr>
            <w:r>
              <w:t xml:space="preserve">155,000 / wk</w:t>
            </w:r>
          </w:p>
        </w:tc>
        <w:tc>
          <w:tcPr/>
          <w:p>
            <w:pPr>
              <w:pStyle w:val="Compact"/>
              <w:jc w:val="left"/>
            </w:pPr>
            <w:r>
              <w:t xml:space="preserve">620,000</w:t>
            </w:r>
          </w:p>
        </w:tc>
      </w:tr>
      <w:tr>
        <w:tc>
          <w:tcPr/>
          <w:p>
            <w:pPr>
              <w:pStyle w:val="Compact"/>
              <w:jc w:val="left"/>
            </w:pPr>
            <w:r>
              <w:t xml:space="preserve">05</w:t>
            </w:r>
          </w:p>
        </w:tc>
        <w:tc>
          <w:tcPr/>
          <w:p>
            <w:pPr>
              <w:pStyle w:val="Compact"/>
              <w:jc w:val="left"/>
            </w:pPr>
            <w:r>
              <w:rPr>
                <w:bCs/>
                <w:b/>
              </w:rPr>
              <w:t xml:space="preserve">Market Entry &amp; Commercial Strategy</w:t>
            </w:r>
            <w:r>
              <w:t xml:space="preserve"> </w:t>
            </w:r>
            <w:r>
              <w:t xml:space="preserve">– Feasibility study for expansion into neighboring provinces, pricing strategy development, and B2B sales channel optimization specific to the Argentina Córdoba business ecosystem.</w:t>
            </w:r>
          </w:p>
        </w:tc>
        <w:tc>
          <w:tcPr/>
          <w:p>
            <w:pPr>
              <w:pStyle w:val="Compact"/>
              <w:jc w:val="left"/>
            </w:pPr>
            <w:r>
              <w:t xml:space="preserve">3 weeks</w:t>
            </w:r>
          </w:p>
        </w:tc>
        <w:tc>
          <w:tcPr/>
          <w:p>
            <w:pPr>
              <w:pStyle w:val="Compact"/>
              <w:jc w:val="left"/>
            </w:pPr>
            <w:r>
              <w:t xml:space="preserve">175,000 / wk</w:t>
            </w:r>
          </w:p>
        </w:tc>
        <w:tc>
          <w:tcPr/>
          <w:p>
            <w:pPr>
              <w:pStyle w:val="Compact"/>
              <w:jc w:val="left"/>
            </w:pPr>
            <w:r>
              <w:t xml:space="preserve">525,000</w:t>
            </w:r>
          </w:p>
        </w:tc>
      </w:tr>
      <w:tr>
        <w:tc>
          <w:tcPr/>
          <w:p>
            <w:pPr>
              <w:pStyle w:val="Compact"/>
              <w:jc w:val="left"/>
            </w:pPr>
            <w:r>
              <w:t xml:space="preserve">06</w:t>
            </w:r>
          </w:p>
        </w:tc>
        <w:tc>
          <w:tcPr/>
          <w:p>
            <w:pPr>
              <w:pStyle w:val="Compact"/>
              <w:jc w:val="left"/>
            </w:pPr>
            <w:r>
              <w:rPr>
                <w:bCs/>
                <w:b/>
              </w:rPr>
              <w:t xml:space="preserve">Regulatory Compliance &amp; Risk Advisory</w:t>
            </w:r>
            <w:r>
              <w:t xml:space="preserve"> </w:t>
            </w:r>
            <w:r>
              <w:t xml:space="preserve">– Ongoing advisory on compliance with AFIP, provincial tax obligations in Córdoba, labor law updates, and enterprise risk management framework establishment.</w:t>
            </w:r>
          </w:p>
        </w:tc>
        <w:tc>
          <w:tcPr/>
          <w:p>
            <w:pPr>
              <w:pStyle w:val="Compact"/>
              <w:jc w:val="left"/>
            </w:pPr>
            <w:r>
              <w:t xml:space="preserve">2 weeks</w:t>
            </w:r>
          </w:p>
        </w:tc>
        <w:tc>
          <w:tcPr/>
          <w:p>
            <w:pPr>
              <w:pStyle w:val="Compact"/>
              <w:jc w:val="left"/>
            </w:pPr>
            <w:r>
              <w:t xml:space="preserve">145,000 / wk</w:t>
            </w:r>
          </w:p>
        </w:tc>
        <w:tc>
          <w:tcPr/>
          <w:p>
            <w:pPr>
              <w:pStyle w:val="Compact"/>
              <w:jc w:val="left"/>
            </w:pPr>
            <w:r>
              <w:t xml:space="preserve">290,000</w:t>
            </w:r>
          </w:p>
        </w:tc>
      </w:tr>
      <w:tr>
        <w:tc>
          <w:tcPr/>
          <w:p>
            <w:pPr>
              <w:pStyle w:val="Compact"/>
              <w:jc w:val="left"/>
            </w:pPr>
            <w:r>
              <w:t xml:space="preserve">07</w:t>
            </w:r>
          </w:p>
        </w:tc>
        <w:tc>
          <w:tcPr/>
          <w:p>
            <w:pPr>
              <w:pStyle w:val="Compact"/>
              <w:jc w:val="left"/>
            </w:pPr>
            <w:r>
              <w:rPr>
                <w:bCs/>
                <w:b/>
              </w:rPr>
              <w:t xml:space="preserve">Project Management &amp; Coordination</w:t>
            </w:r>
            <w:r>
              <w:t xml:space="preserve"> </w:t>
            </w:r>
            <w:r>
              <w:t xml:space="preserve">– Dedicated project management by the Business Consultant to ensure timely delivery of all workstreams, weekly progress reporting, and stakeholder alignment meetings held in Córdoba.</w:t>
            </w:r>
          </w:p>
        </w:tc>
        <w:tc>
          <w:tcPr/>
          <w:p>
            <w:pPr>
              <w:pStyle w:val="Compact"/>
              <w:jc w:val="left"/>
            </w:pPr>
            <w:r>
              <w:t xml:space="preserve">22 weeks (concurrent)</w:t>
            </w:r>
          </w:p>
        </w:tc>
        <w:tc>
          <w:tcPr/>
          <w:p>
            <w:pPr>
              <w:pStyle w:val="Compact"/>
              <w:jc w:val="left"/>
            </w:pPr>
            <w:r>
              <w:t xml:space="preserve">85,000 / wk</w:t>
            </w:r>
          </w:p>
        </w:tc>
        <w:tc>
          <w:tcPr/>
          <w:p>
            <w:pPr>
              <w:pStyle w:val="Compact"/>
              <w:jc w:val="left"/>
            </w:pPr>
            <w:r>
              <w:t xml:space="preserve">1,870,000</w:t>
            </w:r>
          </w:p>
        </w:tc>
      </w:tr>
      <w:tr>
        <w:tc>
          <w:tcPr>
            <w:gridSpan w:val="4"/>
          </w:tcPr>
          <w:p>
            <w:pPr>
              <w:pStyle w:val="Compact"/>
              <w:jc w:val="left"/>
            </w:pPr>
            <w:r>
              <w:t xml:space="preserve">TOTAL PROFESSIONAL FEES (before IVA)</w:t>
            </w:r>
          </w:p>
        </w:tc>
        <w:tc>
          <w:tcPr/>
          <w:p>
            <w:pPr>
              <w:pStyle w:val="Compact"/>
              <w:jc w:val="left"/>
            </w:pPr>
            <w:r>
              <w:t xml:space="preserve">5,620,000</w:t>
            </w:r>
          </w:p>
        </w:tc>
      </w:tr>
      <w:tr>
        <w:tc>
          <w:tcPr>
            <w:gridSpan w:val="4"/>
          </w:tcPr>
          <w:p>
            <w:pPr>
              <w:pStyle w:val="Compact"/>
              <w:jc w:val="left"/>
            </w:pPr>
            <w:r>
              <w:t xml:space="preserve">IVA (21% – Argentine Value Added Tax)</w:t>
            </w:r>
          </w:p>
        </w:tc>
        <w:tc>
          <w:tcPr/>
          <w:p>
            <w:pPr>
              <w:pStyle w:val="Compact"/>
              <w:jc w:val="left"/>
            </w:pPr>
            <w:r>
              <w:t xml:space="preserve">1,180,200</w:t>
            </w:r>
          </w:p>
        </w:tc>
      </w:tr>
      <w:tr>
        <w:tc>
          <w:tcPr>
            <w:gridSpan w:val="4"/>
          </w:tcPr>
          <w:p>
            <w:pPr>
              <w:pStyle w:val="Compact"/>
              <w:jc w:val="left"/>
            </w:pPr>
            <w:r>
              <w:t xml:space="preserve">GRAND TOTAL (ARS)</w:t>
            </w:r>
          </w:p>
        </w:tc>
        <w:tc>
          <w:tcPr/>
          <w:p>
            <w:pPr>
              <w:pStyle w:val="Compact"/>
              <w:jc w:val="left"/>
            </w:pPr>
            <w:r>
              <w:t xml:space="preserve">6,800,200</w:t>
            </w:r>
          </w:p>
        </w:tc>
      </w:tr>
    </w:tbl>
    <w:p>
      <w:pPr>
        <w:pStyle w:val="BodyText"/>
      </w:pPr>
      <w:r>
        <w:t xml:space="preserve">3. Additional Costs &amp; Expenses</w:t>
      </w:r>
    </w:p>
    <w:p>
      <w:pPr>
        <w:pStyle w:val="BodyText"/>
      </w:pPr>
      <w:r>
        <w:t xml:space="preserve">The following expenses are estimated and will be reimbursed at actual cost upon presentation of valid documentation. These are not included in the professional fees above:</w:t>
      </w:r>
    </w:p>
    <w:p>
      <w:pPr>
        <w:numPr>
          <w:ilvl w:val="0"/>
          <w:numId w:val="1001"/>
        </w:numPr>
        <w:pStyle w:val="Compact"/>
      </w:pPr>
      <w:r>
        <w:t xml:space="preserve">Local transportation within Córdoba city and surrounding departments: estimated ARS 120,000</w:t>
      </w:r>
    </w:p>
    <w:p>
      <w:pPr>
        <w:numPr>
          <w:ilvl w:val="0"/>
          <w:numId w:val="1001"/>
        </w:numPr>
        <w:pStyle w:val="Compact"/>
      </w:pPr>
      <w:r>
        <w:t xml:space="preserve">Inter-provincial travel (if required for site visits to other Argentine provinces): estimated ARS 250,000</w:t>
      </w:r>
    </w:p>
    <w:p>
      <w:pPr>
        <w:numPr>
          <w:ilvl w:val="0"/>
          <w:numId w:val="1001"/>
        </w:numPr>
        <w:pStyle w:val="Compact"/>
      </w:pPr>
      <w:r>
        <w:t xml:space="preserve">Specialized software licenses and data analytics tools: estimated ARS 180,000</w:t>
      </w:r>
    </w:p>
    <w:p>
      <w:pPr>
        <w:numPr>
          <w:ilvl w:val="0"/>
          <w:numId w:val="1001"/>
        </w:numPr>
        <w:pStyle w:val="Compact"/>
      </w:pPr>
      <w:r>
        <w:t xml:space="preserve">Printing, binding, and presentation of final deliverables: estimated ARS 45,000</w:t>
      </w:r>
    </w:p>
    <w:p>
      <w:pPr>
        <w:pStyle w:val="FirstParagraph"/>
      </w:pPr>
      <w:r>
        <w:t xml:space="preserve">Total estimated additional expenses:</w:t>
      </w:r>
      <w:r>
        <w:t xml:space="preserve"> </w:t>
      </w:r>
      <w:r>
        <w:rPr>
          <w:bCs/>
          <w:b/>
        </w:rPr>
        <w:t xml:space="preserve">ARS 595,000</w:t>
      </w:r>
      <w:r>
        <w:t xml:space="preserve"> </w:t>
      </w:r>
      <w:r>
        <w:t xml:space="preserve">(reimbursable, subject to prior written approval by the client).</w:t>
      </w:r>
    </w:p>
    <w:p>
      <w:pPr>
        <w:pStyle w:val="BodyText"/>
      </w:pPr>
      <w:r>
        <w:t xml:space="preserve">4. Terms and Conditions of This Quotation Estimate</w:t>
      </w:r>
    </w:p>
    <w:p>
      <w:pPr>
        <w:numPr>
          <w:ilvl w:val="0"/>
          <w:numId w:val="1002"/>
        </w:numPr>
        <w:pStyle w:val="Compact"/>
      </w:pPr>
      <w:r>
        <w:rPr>
          <w:bCs/>
          <w:b/>
        </w:rPr>
        <w:t xml:space="preserve">Validity:</w:t>
      </w:r>
      <w:r>
        <w:t xml:space="preserve"> </w:t>
      </w:r>
      <w:r>
        <w:t xml:space="preserve">This Quotation Estimate is valid for thirty (30) calendar days from the date of issue. After this period, fees and availability of the Business Consultant may be subject to revision.</w:t>
      </w:r>
    </w:p>
    <w:p>
      <w:pPr>
        <w:numPr>
          <w:ilvl w:val="0"/>
          <w:numId w:val="1002"/>
        </w:numPr>
        <w:pStyle w:val="Compact"/>
      </w:pPr>
      <w:r>
        <w:rPr>
          <w:bCs/>
          <w:b/>
        </w:rPr>
        <w:t xml:space="preserve">Payment Schedule:</w:t>
      </w:r>
      <w:r>
        <w:t xml:space="preserve"> </w:t>
      </w:r>
      <w:r>
        <w:t xml:space="preserve">30% advance upon contract signing; 40% upon completion of the mid-project milestone (Week 11); 30% upon final delivery and acceptance of all deliverables. All payments shall be made in Argentine Pesos (ARS) via bank transfer to the account of Andes Strategic Advisory S.R.L., CUIT 30-XXXXXXXX-X, Banco de la Nación Argentina, Sucursal Córdoba.</w:t>
      </w:r>
    </w:p>
    <w:p>
      <w:pPr>
        <w:numPr>
          <w:ilvl w:val="0"/>
          <w:numId w:val="1002"/>
        </w:numPr>
        <w:pStyle w:val="Compact"/>
      </w:pPr>
      <w:r>
        <w:rPr>
          <w:bCs/>
          <w:b/>
        </w:rPr>
        <w:t xml:space="preserve">IVA and Taxes:</w:t>
      </w:r>
      <w:r>
        <w:t xml:space="preserve"> </w:t>
      </w:r>
      <w:r>
        <w:t xml:space="preserve">All fees are subject to the applicable Argentine Value Added Tax (IVA) at 21%. The Business Consultant will issue the corresponding Factura A or Factura B as required by the client's tax classification.</w:t>
      </w:r>
    </w:p>
    <w:p>
      <w:pPr>
        <w:numPr>
          <w:ilvl w:val="0"/>
          <w:numId w:val="1002"/>
        </w:numPr>
        <w:pStyle w:val="Compact"/>
      </w:pPr>
      <w:r>
        <w:rPr>
          <w:bCs/>
          <w:b/>
        </w:rPr>
        <w:t xml:space="preserve">Confidentiality:</w:t>
      </w:r>
      <w:r>
        <w:t xml:space="preserve"> </w:t>
      </w:r>
      <w:r>
        <w:t xml:space="preserve">The Business Consultant agrees to maintain strict confidentiality over all proprietary information, trade secrets, and business data of the client, in accordance with Argentine data protection law (Ley 25.326) and the specific NDA to be executed prior to commencement.</w:t>
      </w:r>
    </w:p>
    <w:p>
      <w:pPr>
        <w:numPr>
          <w:ilvl w:val="0"/>
          <w:numId w:val="1002"/>
        </w:numPr>
        <w:pStyle w:val="Compact"/>
      </w:pPr>
      <w:r>
        <w:rPr>
          <w:bCs/>
          <w:b/>
        </w:rPr>
        <w:t xml:space="preserve">Intellectual Property:</w:t>
      </w:r>
      <w:r>
        <w:t xml:space="preserve"> </w:t>
      </w:r>
      <w:r>
        <w:t xml:space="preserve">All reports, strategies, frameworks, and deliverables produced under this engagement shall become the exclusive property of the client upon full payment. The Business Consultant retains the right to reference the engagement in anonymized case studies.</w:t>
      </w:r>
    </w:p>
    <w:p>
      <w:pPr>
        <w:numPr>
          <w:ilvl w:val="0"/>
          <w:numId w:val="1002"/>
        </w:numPr>
        <w:pStyle w:val="Compact"/>
      </w:pPr>
      <w:r>
        <w:rPr>
          <w:bCs/>
          <w:b/>
        </w:rPr>
        <w:t xml:space="preserve">Termination:</w:t>
      </w:r>
      <w:r>
        <w:t xml:space="preserve"> </w:t>
      </w:r>
      <w:r>
        <w:t xml:space="preserve">Either party may terminate the engagement with thirty (30) days written notice. In such case, the client shall pay for all services rendered up to the termination date, plus any non-recoverable expenses already incurred.</w:t>
      </w:r>
    </w:p>
    <w:p>
      <w:pPr>
        <w:numPr>
          <w:ilvl w:val="0"/>
          <w:numId w:val="1002"/>
        </w:numPr>
        <w:pStyle w:val="Compact"/>
      </w:pPr>
      <w:r>
        <w:rPr>
          <w:bCs/>
          <w:b/>
        </w:rPr>
        <w:t xml:space="preserve">Dispute Resolution:</w:t>
      </w:r>
      <w:r>
        <w:t xml:space="preserve"> </w:t>
      </w:r>
      <w:r>
        <w:t xml:space="preserve">Any dispute arising from this Quotation Estimate or the resulting contract shall be resolved through mediation in the city of Córdoba, Argentina, in accordance with the rules of the local Chamber of Commerce. If mediation fails, the matter shall be submitted to the competent civil and commercial courts of Córdoba Province.</w:t>
      </w:r>
    </w:p>
    <w:p>
      <w:pPr>
        <w:numPr>
          <w:ilvl w:val="0"/>
          <w:numId w:val="1002"/>
        </w:numPr>
        <w:pStyle w:val="Compact"/>
      </w:pPr>
      <w:r>
        <w:rPr>
          <w:bCs/>
          <w:b/>
        </w:rPr>
        <w:t xml:space="preserve">Force Majeure:</w:t>
      </w:r>
      <w:r>
        <w:t xml:space="preserve"> </w:t>
      </w:r>
      <w:r>
        <w:t xml:space="preserve">Neither party shall be liable for delays or non-performance caused by events beyond reasonable control, including but not limited to natural disasters, government decrees, or economic emergencies declared in Argentina.</w:t>
      </w:r>
    </w:p>
    <w:p>
      <w:pPr>
        <w:numPr>
          <w:ilvl w:val="0"/>
          <w:numId w:val="1002"/>
        </w:numPr>
        <w:pStyle w:val="Compact"/>
      </w:pPr>
      <w:r>
        <w:rPr>
          <w:bCs/>
          <w:b/>
        </w:rPr>
        <w:t xml:space="preserve">Governing Law:</w:t>
      </w:r>
      <w:r>
        <w:t xml:space="preserve"> </w:t>
      </w:r>
      <w:r>
        <w:t xml:space="preserve">This Quotation Estimate and any resulting contract shall be governed by the laws of the Argentine Republic, with specific application of Córdoba provincial commercial regulations where applicable.</w:t>
      </w:r>
    </w:p>
    <w:p>
      <w:pPr>
        <w:pStyle w:val="FirstParagraph"/>
      </w:pPr>
      <w:r>
        <w:t xml:space="preserve">5. Acceptance and Authorization</w:t>
      </w:r>
    </w:p>
    <w:p>
      <w:pPr>
        <w:pStyle w:val="BodyText"/>
      </w:pPr>
      <w:r>
        <w:t xml:space="preserve">By signing below, the client acknowledges receipt of this Quotation Estimate, confirms understanding of the scope of services provided by the Business Consultant, and authorizes Andes Strategic Advisory S.R.L. to proceed with the engagement under the terms described herein. This document, once countersigned, constitutes a binding commercial agreement for the services rendered in Argentina Córdoba.</w:t>
      </w:r>
    </w:p>
    <w:p>
      <w:pPr>
        <w:pStyle w:val="BodyText"/>
      </w:pPr>
      <w:r>
        <w:rPr>
          <w:bCs/>
          <w:b/>
        </w:rPr>
        <w:t xml:space="preserve">For Andes Strategic Advisory S.R.L.</w:t>
      </w:r>
      <w:r>
        <w:br/>
      </w:r>
      <w:r>
        <w:t xml:space="preserve">Andrés M. Gutiérrez</w:t>
      </w:r>
      <w:r>
        <w:br/>
      </w:r>
      <w:r>
        <w:t xml:space="preserve">Senior Business Consultant</w:t>
      </w:r>
      <w:r>
        <w:br/>
      </w:r>
      <w:r>
        <w:t xml:space="preserve">Date: _______________</w:t>
      </w:r>
    </w:p>
    <w:p>
      <w:pPr>
        <w:pStyle w:val="BodyText"/>
      </w:pPr>
      <w:r>
        <w:rPr>
          <w:bCs/>
          <w:b/>
        </w:rPr>
        <w:t xml:space="preserve">For the Client</w:t>
      </w:r>
      <w:r>
        <w:br/>
      </w:r>
      <w:r>
        <w:t xml:space="preserve">[Authorized Representative Name]</w:t>
      </w:r>
      <w:r>
        <w:br/>
      </w:r>
      <w:r>
        <w:t xml:space="preserve">[Title / Position]</w:t>
      </w:r>
      <w:r>
        <w:br/>
      </w:r>
      <w:r>
        <w:t xml:space="preserve">Date: _______________</w:t>
      </w:r>
    </w:p>
    <w:p>
      <w:pPr>
        <w:pStyle w:val="BodyText"/>
      </w:pPr>
      <w:r>
        <w:rPr>
          <w:bCs/>
          <w:b/>
        </w:rPr>
        <w:t xml:space="preserve">Andes Strategic Advisory S.R.L.</w:t>
      </w:r>
      <w:r>
        <w:t xml:space="preserve"> </w:t>
      </w:r>
      <w:r>
        <w:t xml:space="preserve">| Av. Hipólito Yrigoyen 1250, Piso 8, (X5000) Córdoba, Argentina</w:t>
      </w:r>
      <w:r>
        <w:br/>
      </w:r>
      <w:r>
        <w:t xml:space="preserve">CUIT: 30-XXXXXXXX-X | Tel: +54 351 422-8890 | Email: consulting@andesstrategic.com.ar</w:t>
      </w:r>
      <w:r>
        <w:br/>
      </w:r>
      <w:r>
        <w:t xml:space="preserve">This Quotation Estimate is a confidential commercial document. Unauthorized reproduction or distribution is prohibited.</w:t>
      </w:r>
      <w:r>
        <w:br/>
      </w:r>
      <w:r>
        <w:t xml:space="preserve">Document Reference: QTE-2025-AC-0047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Argentina Córdoba</dc:title>
  <dc:creator/>
  <dc:language>en</dc:language>
  <cp:keywords/>
  <dcterms:created xsi:type="dcterms:W3CDTF">2026-10-10T03:51:15Z</dcterms:created>
  <dcterms:modified xsi:type="dcterms:W3CDTF">2026-10-10T03:51:15Z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