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rPr>
          <w:bCs/>
          <w:b/>
        </w:rPr>
        <w:t xml:space="preserve">Strategic Advisory &amp; Business Consulting Services</w:t>
      </w:r>
    </w:p>
    <w:p>
      <w:pPr>
        <w:pStyle w:val="BodyText"/>
      </w:pPr>
      <w:r>
        <w:t xml:space="preserve">128 Collins Street, Level 24, Melbourne, Victoria 3000, Australia</w:t>
      </w:r>
    </w:p>
    <w:p>
      <w:pPr>
        <w:pStyle w:val="BodyText"/>
      </w:pPr>
      <w:r>
        <w:t xml:space="preserve">ABN: 48 123 456 789 | ACN: 123 456 789</w:t>
      </w:r>
    </w:p>
    <w:p>
      <w:pPr>
        <w:pStyle w:val="BodyText"/>
      </w:pPr>
      <w:r>
        <w:t xml:space="preserve">Phone: +61 3 9123 4567 | Email: enquiries@strategicadvisory.com.au</w:t>
      </w:r>
    </w:p>
    <w:bookmarkEnd w:id="20"/>
    <w:p>
      <w:pPr>
        <w:pStyle w:val="BodyText"/>
      </w:pPr>
      <w:r>
        <w:rPr>
          <w:bCs/>
          <w:b/>
        </w:rPr>
        <w:t xml:space="preserve">Quotation Estimate No.:</w:t>
      </w:r>
      <w:r>
        <w:t xml:space="preserve"> </w:t>
      </w:r>
      <w:r>
        <w:t xml:space="preserve">QE-2025-0487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Company]</w:t>
      </w:r>
    </w:p>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has been prepared by our firm to provide a comprehensive and transparent breakdown of professional services to be delivered by our</w:t>
      </w:r>
      <w:r>
        <w:t xml:space="preserve"> </w:t>
      </w:r>
      <w:r>
        <w:t xml:space="preserve">Business Consultant</w:t>
      </w:r>
      <w:r>
        <w:t xml:space="preserve"> </w:t>
      </w:r>
      <w:r>
        <w:t xml:space="preserve">team to the client identified above. As a registered consulting practice operating within</w:t>
      </w:r>
      <w:r>
        <w:t xml:space="preserve"> </w:t>
      </w:r>
      <w:r>
        <w:t xml:space="preserve">Australia Melbourne</w:t>
      </w:r>
      <w:r>
        <w:t xml:space="preserve">, we are committed to delivering world-class strategic advisory solutions that align with the regulatory, economic, and commercial frameworks specific to the Victorian and broader Australian business environment. This document serves as a formal</w:t>
      </w:r>
      <w:r>
        <w:t xml:space="preserve"> </w:t>
      </w:r>
      <w:r>
        <w:t xml:space="preserve">Quotation Estimate</w:t>
      </w:r>
      <w:r>
        <w:t xml:space="preserve"> </w:t>
      </w:r>
      <w:r>
        <w:t xml:space="preserve">outlining the scope, deliverables, timelines, and associated costs for the engagement.</w:t>
      </w:r>
    </w:p>
    <w:bookmarkEnd w:id="21"/>
    <w:bookmarkStart w:id="22" w:name="X38c04614c6852dc42671939c78d168ce144be86"/>
    <w:p>
      <w:pPr>
        <w:pStyle w:val="Heading2"/>
      </w:pPr>
      <w:r>
        <w:t xml:space="preserve">2. Scope of Services – Business Consultant Engagement</w:t>
      </w:r>
    </w:p>
    <w:p>
      <w:pPr>
        <w:pStyle w:val="FirstParagraph"/>
      </w:pPr>
      <w:r>
        <w:t xml:space="preserve">Our</w:t>
      </w:r>
      <w:r>
        <w:t xml:space="preserve"> </w:t>
      </w:r>
      <w:r>
        <w:t xml:space="preserve">Business Consultant</w:t>
      </w:r>
      <w:r>
        <w:t xml:space="preserve"> </w:t>
      </w:r>
      <w:r>
        <w:t xml:space="preserve">will provide the following services tailored to the operational and strategic needs of your organisation within the</w:t>
      </w:r>
      <w:r>
        <w:t xml:space="preserve"> </w:t>
      </w:r>
      <w:r>
        <w:t xml:space="preserve">Australia Melbourne</w:t>
      </w:r>
      <w:r>
        <w:t xml:space="preserve"> </w:t>
      </w:r>
      <w:r>
        <w:t xml:space="preserve">market:</w:t>
      </w:r>
    </w:p>
    <w:p>
      <w:pPr>
        <w:numPr>
          <w:ilvl w:val="0"/>
          <w:numId w:val="1001"/>
        </w:numPr>
        <w:pStyle w:val="Compact"/>
      </w:pPr>
      <w:r>
        <w:rPr>
          <w:bCs/>
          <w:b/>
        </w:rPr>
        <w:t xml:space="preserve">Strategic Business Planning:</w:t>
      </w:r>
      <w:r>
        <w:t xml:space="preserve"> </w:t>
      </w:r>
      <w:r>
        <w:t xml:space="preserve">Development of a three-year strategic roadmap incorporating market analysis, competitive positioning, and growth projections specific to the Melbourne metropolitan and Victorian regional markets.</w:t>
      </w:r>
    </w:p>
    <w:p>
      <w:pPr>
        <w:numPr>
          <w:ilvl w:val="0"/>
          <w:numId w:val="1001"/>
        </w:numPr>
        <w:pStyle w:val="Compact"/>
      </w:pPr>
      <w:r>
        <w:rPr>
          <w:bCs/>
          <w:b/>
        </w:rPr>
        <w:t xml:space="preserve">Operational Efficiency Review:</w:t>
      </w:r>
      <w:r>
        <w:t xml:space="preserve"> </w:t>
      </w:r>
      <w:r>
        <w:t xml:space="preserve">A thorough audit of current business processes, supply chain operations, and resource allocation to identify areas of cost reduction and productivity improvement.</w:t>
      </w:r>
    </w:p>
    <w:p>
      <w:pPr>
        <w:numPr>
          <w:ilvl w:val="0"/>
          <w:numId w:val="1001"/>
        </w:numPr>
        <w:pStyle w:val="Compact"/>
      </w:pPr>
      <w:r>
        <w:rPr>
          <w:bCs/>
          <w:b/>
        </w:rPr>
        <w:t xml:space="preserve">Financial Modelling &amp; Forecasting:</w:t>
      </w:r>
      <w:r>
        <w:t xml:space="preserve"> </w:t>
      </w:r>
      <w:r>
        <w:t xml:space="preserve">Construction of detailed financial models compliant with Australian Accounting Standards (AASB) and aligned with the Australian Taxation Office (ATO) reporting requirements.</w:t>
      </w:r>
    </w:p>
    <w:p>
      <w:pPr>
        <w:numPr>
          <w:ilvl w:val="0"/>
          <w:numId w:val="1001"/>
        </w:numPr>
        <w:pStyle w:val="Compact"/>
      </w:pPr>
      <w:r>
        <w:rPr>
          <w:bCs/>
          <w:b/>
        </w:rPr>
        <w:t xml:space="preserve">Market Entry &amp; Expansion Advisory:</w:t>
      </w:r>
      <w:r>
        <w:t xml:space="preserve"> </w:t>
      </w:r>
      <w:r>
        <w:t xml:space="preserve">Guidance on expanding operations within</w:t>
      </w:r>
      <w:r>
        <w:t xml:space="preserve"> </w:t>
      </w:r>
      <w:r>
        <w:t xml:space="preserve">Australia Melbourne</w:t>
      </w:r>
      <w:r>
        <w:t xml:space="preserve"> </w:t>
      </w:r>
      <w:r>
        <w:t xml:space="preserve">and potentially into other Australian states, including regulatory compliance, local market intelligence, and stakeholder engagement strategies.</w:t>
      </w:r>
    </w:p>
    <w:p>
      <w:pPr>
        <w:numPr>
          <w:ilvl w:val="0"/>
          <w:numId w:val="1001"/>
        </w:numPr>
        <w:pStyle w:val="Compact"/>
      </w:pPr>
      <w:r>
        <w:rPr>
          <w:bCs/>
          <w:b/>
        </w:rPr>
        <w:t xml:space="preserve">Change Management &amp; Implementation Support:</w:t>
      </w:r>
      <w:r>
        <w:t xml:space="preserve"> </w:t>
      </w:r>
      <w:r>
        <w:t xml:space="preserve">Hands-on support during the transition period to ensure that recommended strategies are effectively embedded within the organisational culture and operational workflows.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Discovery &amp; Diagnostic Assessment (Business Consultant on-site, Melbourne CBD)</w:t>
            </w:r>
          </w:p>
        </w:tc>
        <w:tc>
          <w:tcPr/>
          <w:p>
            <w:pPr>
              <w:pStyle w:val="Compact"/>
              <w:jc w:val="left"/>
            </w:pPr>
            <w:r>
              <w:t xml:space="preserve">2 weeks</w:t>
            </w:r>
          </w:p>
        </w:tc>
        <w:tc>
          <w:tcPr/>
          <w:p>
            <w:pPr>
              <w:pStyle w:val="Compact"/>
              <w:jc w:val="left"/>
            </w:pPr>
            <w:r>
              <w:t xml:space="preserve">$2,400 / day</w:t>
            </w:r>
          </w:p>
        </w:tc>
        <w:tc>
          <w:tcPr/>
          <w:p>
            <w:pPr>
              <w:pStyle w:val="Compact"/>
              <w:jc w:val="left"/>
            </w:pPr>
            <w:r>
              <w:t xml:space="preserve">$24,000.00</w:t>
            </w:r>
          </w:p>
        </w:tc>
      </w:tr>
      <w:tr>
        <w:tc>
          <w:tcPr/>
          <w:p>
            <w:pPr>
              <w:pStyle w:val="Compact"/>
              <w:jc w:val="left"/>
            </w:pPr>
            <w:r>
              <w:t xml:space="preserve">02</w:t>
            </w:r>
          </w:p>
        </w:tc>
        <w:tc>
          <w:tcPr/>
          <w:p>
            <w:pPr>
              <w:pStyle w:val="Compact"/>
              <w:jc w:val="left"/>
            </w:pPr>
            <w:r>
              <w:t xml:space="preserve">Strategic Business Plan Development &amp; Presentation</w:t>
            </w:r>
          </w:p>
        </w:tc>
        <w:tc>
          <w:tcPr/>
          <w:p>
            <w:pPr>
              <w:pStyle w:val="Compact"/>
              <w:jc w:val="left"/>
            </w:pPr>
            <w:r>
              <w:t xml:space="preserve">4 weeks</w:t>
            </w:r>
          </w:p>
        </w:tc>
        <w:tc>
          <w:tcPr/>
          <w:p>
            <w:pPr>
              <w:pStyle w:val="Compact"/>
              <w:jc w:val="left"/>
            </w:pPr>
            <w:r>
              <w:t xml:space="preserve">$2,400 / day</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Operational Efficiency Audit &amp; Process Redesign</w:t>
            </w:r>
          </w:p>
        </w:tc>
        <w:tc>
          <w:tcPr/>
          <w:p>
            <w:pPr>
              <w:pStyle w:val="Compact"/>
              <w:jc w:val="left"/>
            </w:pPr>
            <w:r>
              <w:t xml:space="preserve">3 weeks</w:t>
            </w:r>
          </w:p>
        </w:tc>
        <w:tc>
          <w:tcPr/>
          <w:p>
            <w:pPr>
              <w:pStyle w:val="Compact"/>
              <w:jc w:val="left"/>
            </w:pPr>
            <w:r>
              <w:t xml:space="preserve">$2,200 / day</w:t>
            </w:r>
          </w:p>
        </w:tc>
        <w:tc>
          <w:tcPr/>
          <w:p>
            <w:pPr>
              <w:pStyle w:val="Compact"/>
              <w:jc w:val="left"/>
            </w:pPr>
            <w:r>
              <w:t xml:space="preserve">$33,000.00</w:t>
            </w:r>
          </w:p>
        </w:tc>
      </w:tr>
      <w:tr>
        <w:tc>
          <w:tcPr/>
          <w:p>
            <w:pPr>
              <w:pStyle w:val="Compact"/>
              <w:jc w:val="left"/>
            </w:pPr>
            <w:r>
              <w:t xml:space="preserve">04</w:t>
            </w:r>
          </w:p>
        </w:tc>
        <w:tc>
          <w:tcPr/>
          <w:p>
            <w:pPr>
              <w:pStyle w:val="Compact"/>
              <w:jc w:val="left"/>
            </w:pPr>
            <w:r>
              <w:t xml:space="preserve">Financial Modelling, ATO Compliance Review &amp; Forecasting</w:t>
            </w:r>
          </w:p>
        </w:tc>
        <w:tc>
          <w:tcPr/>
          <w:p>
            <w:pPr>
              <w:pStyle w:val="Compact"/>
              <w:jc w:val="left"/>
            </w:pPr>
            <w:r>
              <w:t xml:space="preserve">2 weeks</w:t>
            </w:r>
          </w:p>
        </w:tc>
        <w:tc>
          <w:tcPr/>
          <w:p>
            <w:pPr>
              <w:pStyle w:val="Compact"/>
              <w:jc w:val="left"/>
            </w:pPr>
            <w:r>
              <w:t xml:space="preserve">$2,600 / day</w:t>
            </w:r>
          </w:p>
        </w:tc>
        <w:tc>
          <w:tcPr/>
          <w:p>
            <w:pPr>
              <w:pStyle w:val="Compact"/>
              <w:jc w:val="left"/>
            </w:pPr>
            <w:r>
              <w:t xml:space="preserve">$26,000.00</w:t>
            </w:r>
          </w:p>
        </w:tc>
      </w:tr>
      <w:tr>
        <w:tc>
          <w:tcPr/>
          <w:p>
            <w:pPr>
              <w:pStyle w:val="Compact"/>
              <w:jc w:val="left"/>
            </w:pPr>
            <w:r>
              <w:t xml:space="preserve">05</w:t>
            </w:r>
          </w:p>
        </w:tc>
        <w:tc>
          <w:tcPr/>
          <w:p>
            <w:pPr>
              <w:pStyle w:val="Compact"/>
              <w:jc w:val="left"/>
            </w:pPr>
            <w:r>
              <w:t xml:space="preserve">Market Expansion Advisory – Australia Melbourne &amp; Victorian Regions</w:t>
            </w:r>
          </w:p>
        </w:tc>
        <w:tc>
          <w:tcPr/>
          <w:p>
            <w:pPr>
              <w:pStyle w:val="Compact"/>
              <w:jc w:val="left"/>
            </w:pPr>
            <w:r>
              <w:t xml:space="preserve">3 weeks</w:t>
            </w:r>
          </w:p>
        </w:tc>
        <w:tc>
          <w:tcPr/>
          <w:p>
            <w:pPr>
              <w:pStyle w:val="Compact"/>
              <w:jc w:val="left"/>
            </w:pPr>
            <w:r>
              <w:t xml:space="preserve">$2,400 / day</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Change Management Implementation &amp; Ongoing Support (6 months)</w:t>
            </w:r>
          </w:p>
        </w:tc>
        <w:tc>
          <w:tcPr/>
          <w:p>
            <w:pPr>
              <w:pStyle w:val="Compact"/>
              <w:jc w:val="left"/>
            </w:pPr>
            <w:r>
              <w:t xml:space="preserve">6 months</w:t>
            </w:r>
          </w:p>
        </w:tc>
        <w:tc>
          <w:tcPr/>
          <w:p>
            <w:pPr>
              <w:pStyle w:val="Compact"/>
              <w:jc w:val="left"/>
            </w:pPr>
            <w:r>
              <w:t xml:space="preserve">$1,800 / day</w:t>
            </w:r>
          </w:p>
        </w:tc>
        <w:tc>
          <w:tcPr/>
          <w:p>
            <w:pPr>
              <w:pStyle w:val="Compact"/>
              <w:jc w:val="left"/>
            </w:pPr>
            <w:r>
              <w:t xml:space="preserve">$54,000.00</w:t>
            </w:r>
          </w:p>
        </w:tc>
      </w:tr>
      <w:tr>
        <w:tc>
          <w:tcPr/>
          <w:p>
            <w:pPr>
              <w:pStyle w:val="Compact"/>
              <w:jc w:val="left"/>
            </w:pPr>
            <w:r>
              <w:t xml:space="preserve">07</w:t>
            </w:r>
          </w:p>
        </w:tc>
        <w:tc>
          <w:tcPr/>
          <w:p>
            <w:pPr>
              <w:pStyle w:val="Compact"/>
              <w:jc w:val="left"/>
            </w:pPr>
            <w:r>
              <w:t xml:space="preserve">Travel, Accommodation &amp; Local Transport (Melbourne Metro Area)</w:t>
            </w:r>
          </w:p>
        </w:tc>
        <w:tc>
          <w:tcPr/>
          <w:p>
            <w:pPr>
              <w:pStyle w:val="Compact"/>
              <w:jc w:val="left"/>
            </w:pPr>
            <w:r>
              <w:t xml:space="preserve">As required</w:t>
            </w:r>
          </w:p>
        </w:tc>
        <w:tc>
          <w:tcPr/>
          <w:p>
            <w:pPr>
              <w:pStyle w:val="Compact"/>
              <w:jc w:val="left"/>
            </w:pPr>
            <w:r>
              <w:t xml:space="preserve">Cost + 10%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Project Management &amp; Coordination (Business Consultant Lead)</w:t>
            </w:r>
          </w:p>
        </w:tc>
        <w:tc>
          <w:tcPr/>
          <w:p>
            <w:pPr>
              <w:pStyle w:val="Compact"/>
              <w:jc w:val="left"/>
            </w:pPr>
            <w:r>
              <w:t xml:space="preserve">Full engagement</w:t>
            </w:r>
          </w:p>
        </w:tc>
        <w:tc>
          <w:tcPr/>
          <w:p>
            <w:pPr>
              <w:pStyle w:val="Compact"/>
              <w:jc w:val="left"/>
            </w:pPr>
            <w:r>
              <w:t xml:space="preserve">Included</w:t>
            </w:r>
          </w:p>
        </w:tc>
        <w:tc>
          <w:tcPr/>
          <w:p>
            <w:pPr>
              <w:pStyle w:val="Compact"/>
              <w:jc w:val="left"/>
            </w:pPr>
            <w:r>
              <w:t xml:space="preserve">$0.00</w:t>
            </w:r>
          </w:p>
        </w:tc>
      </w:tr>
      <w:tr>
        <w:tc>
          <w:tcPr>
            <w:gridSpan w:val="4"/>
          </w:tcPr>
          <w:p>
            <w:pPr>
              <w:pStyle w:val="Compact"/>
              <w:jc w:val="right"/>
            </w:pPr>
            <w:r>
              <w:t xml:space="preserve">Subtotal (AUD)</w:t>
            </w:r>
          </w:p>
        </w:tc>
        <w:tc>
          <w:tcPr/>
          <w:p>
            <w:pPr>
              <w:pStyle w:val="Compact"/>
              <w:jc w:val="left"/>
            </w:pPr>
            <w:r>
              <w:t xml:space="preserve">$225,500.00</w:t>
            </w:r>
          </w:p>
        </w:tc>
      </w:tr>
      <w:tr>
        <w:tc>
          <w:tcPr>
            <w:gridSpan w:val="4"/>
          </w:tcPr>
          <w:p>
            <w:pPr>
              <w:pStyle w:val="Compact"/>
              <w:jc w:val="right"/>
            </w:pPr>
            <w:r>
              <w:t xml:space="preserve">GST (10%)</w:t>
            </w:r>
          </w:p>
        </w:tc>
        <w:tc>
          <w:tcPr/>
          <w:p>
            <w:pPr>
              <w:pStyle w:val="Compact"/>
              <w:jc w:val="left"/>
            </w:pPr>
            <w:r>
              <w:t xml:space="preserve">$22,550.00</w:t>
            </w:r>
          </w:p>
        </w:tc>
      </w:tr>
      <w:tr>
        <w:tc>
          <w:tcPr>
            <w:gridSpan w:val="4"/>
          </w:tcPr>
          <w:p>
            <w:pPr>
              <w:pStyle w:val="Compact"/>
              <w:jc w:val="right"/>
            </w:pPr>
            <w:r>
              <w:t xml:space="preserve">Total Quotation Estimate (AUD, incl. GST)</w:t>
            </w:r>
          </w:p>
        </w:tc>
        <w:tc>
          <w:tcPr/>
          <w:p>
            <w:pPr>
              <w:pStyle w:val="Compact"/>
              <w:jc w:val="left"/>
            </w:pPr>
            <w:r>
              <w:t xml:space="preserve">$248,050.00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25% Deposit:</w:t>
      </w:r>
      <w:r>
        <w:t xml:space="preserve"> </w:t>
      </w:r>
      <w:r>
        <w:t xml:space="preserve">Due upon acceptance of this Quotation Estimate and execution of the Service Agreement. This secures the Business Consultant's availability and initiates the project timeline.</w:t>
      </w:r>
    </w:p>
    <w:p>
      <w:pPr>
        <w:numPr>
          <w:ilvl w:val="0"/>
          <w:numId w:val="1002"/>
        </w:numPr>
        <w:pStyle w:val="Compact"/>
      </w:pPr>
      <w:r>
        <w:rPr>
          <w:bCs/>
          <w:b/>
        </w:rPr>
        <w:t xml:space="preserve">Monthly Progress Payments:</w:t>
      </w:r>
      <w:r>
        <w:t xml:space="preserve"> </w:t>
      </w:r>
      <w:r>
        <w:t xml:space="preserve">50% of the total engagement fee shall be invoiced monthly in arrears, aligned with milestone deliverables as outlined in the project schedule.</w:t>
      </w:r>
    </w:p>
    <w:p>
      <w:pPr>
        <w:numPr>
          <w:ilvl w:val="0"/>
          <w:numId w:val="1002"/>
        </w:numPr>
        <w:pStyle w:val="Compact"/>
      </w:pPr>
      <w:r>
        <w:rPr>
          <w:bCs/>
          <w:b/>
        </w:rPr>
        <w:t xml:space="preserve">Final Payment:</w:t>
      </w:r>
      <w:r>
        <w:t xml:space="preserve"> </w:t>
      </w:r>
      <w:r>
        <w:t xml:space="preserve">The remaining 25% shall be due upon completion of all deliverables and formal sign-off by the client's authorised representative.</w:t>
      </w:r>
    </w:p>
    <w:p>
      <w:pPr>
        <w:numPr>
          <w:ilvl w:val="0"/>
          <w:numId w:val="1002"/>
        </w:numPr>
        <w:pStyle w:val="Compact"/>
      </w:pPr>
      <w:r>
        <w:t xml:space="preserve">All payments are to be made via Electronic Funds Transfer (EFT) to our nominated Australian bank account. Invoices are payable within 14 calendar days of issue in accordance with Victorian commercial practice.</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and availability of the Business Consultant may be subject to revision.</w:t>
      </w:r>
    </w:p>
    <w:p>
      <w:pPr>
        <w:numPr>
          <w:ilvl w:val="0"/>
          <w:numId w:val="1003"/>
        </w:numPr>
        <w:pStyle w:val="Compact"/>
      </w:pPr>
      <w:r>
        <w:t xml:space="preserve">All services will be performed in accordance with the Australian Consumer Law (ACL) and the Professional Services Act applicable in the State of Victoria, Australia Melbourne.</w:t>
      </w:r>
    </w:p>
    <w:p>
      <w:pPr>
        <w:numPr>
          <w:ilvl w:val="0"/>
          <w:numId w:val="1003"/>
        </w:numPr>
        <w:pStyle w:val="Compact"/>
      </w:pPr>
      <w:r>
        <w:t xml:space="preserve">The Business Consultant shall maintain professional indemnity insurance with a minimum coverage of AUD $10,000,000 throughout the duration of the engagement.</w:t>
      </w:r>
    </w:p>
    <w:p>
      <w:pPr>
        <w:numPr>
          <w:ilvl w:val="0"/>
          <w:numId w:val="1003"/>
        </w:numPr>
        <w:pStyle w:val="Compact"/>
      </w:pPr>
      <w:r>
        <w:t xml:space="preserve">Confidentiality: All information exchanged during the engagement shall be treated as strictly confidential in accordance with the Australian Privacy Act 1988 and the terms of the executed Non-Disclosure Agreement (NDA).</w:t>
      </w:r>
    </w:p>
    <w:p>
      <w:pPr>
        <w:numPr>
          <w:ilvl w:val="0"/>
          <w:numId w:val="1003"/>
        </w:numPr>
        <w:pStyle w:val="Compact"/>
      </w:pPr>
      <w:r>
        <w:t xml:space="preserve">Intellectual Property: All reports, models, and strategic documents produced by the Business Consultant shall become the property of the client upon full payment of the Quotation Estimate total.</w:t>
      </w:r>
    </w:p>
    <w:p>
      <w:pPr>
        <w:numPr>
          <w:ilvl w:val="0"/>
          <w:numId w:val="1003"/>
        </w:numPr>
        <w:pStyle w:val="Compact"/>
      </w:pPr>
      <w:r>
        <w:t xml:space="preserve">Limitation of Liability: The total liability of the consulting firm under this engagement shall not exceed the total value of the Quotation Estimate as stated herein.</w:t>
      </w:r>
    </w:p>
    <w:p>
      <w:pPr>
        <w:numPr>
          <w:ilvl w:val="0"/>
          <w:numId w:val="1003"/>
        </w:numPr>
        <w:pStyle w:val="Compact"/>
      </w:pPr>
      <w:r>
        <w:t xml:space="preserve">Dispute Resolution: Any disputes arising from this engagement shall be resolved through mediation in Melbourne, Victoria, in accordance with the Victorian Commercial Arbitration Act 2011 before any litigation is commenced.</w:t>
      </w:r>
    </w:p>
    <w:p>
      <w:pPr>
        <w:numPr>
          <w:ilvl w:val="0"/>
          <w:numId w:val="1003"/>
        </w:numPr>
        <w:pStyle w:val="Compact"/>
      </w:pPr>
      <w:r>
        <w:t xml:space="preserve">This Quotation Estimate does not constitute a binding contract until both parties have executed the formal Service Agreement incorporating these terms.</w:t>
      </w:r>
    </w:p>
    <w:bookmarkEnd w:id="25"/>
    <w:bookmarkStart w:id="26" w:name="assumptions-exclusions"/>
    <w:p>
      <w:pPr>
        <w:pStyle w:val="Heading2"/>
      </w:pPr>
      <w:r>
        <w:t xml:space="preserve">6. Assumptions &amp; Exclusions</w:t>
      </w:r>
    </w:p>
    <w:p>
      <w:pPr>
        <w:numPr>
          <w:ilvl w:val="0"/>
          <w:numId w:val="1004"/>
        </w:numPr>
        <w:pStyle w:val="Compact"/>
      </w:pPr>
      <w:r>
        <w:t xml:space="preserve">This Quotation Estimate assumes standard business hours (Monday to Friday, 8:30 AM – 5:30 PM AEST) for all on-site and remote consulting activities in Australia Melbourne.</w:t>
      </w:r>
    </w:p>
    <w:p>
      <w:pPr>
        <w:numPr>
          <w:ilvl w:val="0"/>
          <w:numId w:val="1004"/>
        </w:numPr>
        <w:pStyle w:val="Compact"/>
      </w:pPr>
      <w:r>
        <w:t xml:space="preserve">Costs associated with third-party software licences, data acquisition services, or specialist legal advice are excluded and will be billed at cost if required.</w:t>
      </w:r>
    </w:p>
    <w:p>
      <w:pPr>
        <w:numPr>
          <w:ilvl w:val="0"/>
          <w:numId w:val="1004"/>
        </w:numPr>
        <w:pStyle w:val="Compact"/>
      </w:pPr>
      <w:r>
        <w:t xml:space="preserve">Any scope changes exceeding 10% of the originally agreed deliverables will require a revised Quotation Estimate and written client approval before additional work commences.</w:t>
      </w:r>
    </w:p>
    <w:bookmarkEnd w:id="26"/>
    <w:bookmarkStart w:id="27" w:name="acceptance-of-quotation-estimate"/>
    <w:p>
      <w:pPr>
        <w:pStyle w:val="Heading2"/>
      </w:pPr>
      <w:r>
        <w:t xml:space="preserve">7. Acceptance of Quotation Estimate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Business Consultant</w:t>
      </w:r>
      <w:r>
        <w:t xml:space="preserve"> </w:t>
      </w:r>
      <w:r>
        <w:t xml:space="preserve">services in</w:t>
      </w:r>
      <w:r>
        <w:t xml:space="preserve"> </w:t>
      </w:r>
      <w:r>
        <w:t xml:space="preserve">Australia Melbourne</w:t>
      </w:r>
      <w:r>
        <w:t xml:space="preserve">. This acceptance does not constitute a final contract; a separate Service Agreement will be executed within five (5) business days of this acceptance.</w:t>
      </w:r>
    </w:p>
    <w:p>
      <w:pPr>
        <w:pStyle w:val="BodyText"/>
      </w:pPr>
      <w:r>
        <w:rPr>
          <w:bCs/>
          <w:b/>
        </w:rPr>
        <w:t xml:space="preserve">For the Client:</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the Business Consultant (Provider):</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bookmarkEnd w:id="27"/>
    <w:p>
      <w:pPr>
        <w:pStyle w:val="BodyText"/>
      </w:pPr>
      <w:r>
        <w:t xml:space="preserve">This Quotation Estimate was prepared by Strategic Advisory &amp; Business Consulting Services, Melbourne, Victoria, Australia.</w:t>
      </w:r>
    </w:p>
    <w:p>
      <w:pPr>
        <w:pStyle w:val="BodyText"/>
      </w:pPr>
      <w:r>
        <w:t xml:space="preserve">Document Reference: QE-2025-0487 | Page 1 of 1 | Confidential – For Client Use Only</w:t>
      </w:r>
    </w:p>
    <w:p>
      <w:pPr>
        <w:pStyle w:val="BodyText"/>
      </w:pPr>
      <w:r>
        <w:t xml:space="preserve">© 2025 Strategic Advisory &amp; Business Consulting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Australia Melbourne</dc:title>
  <dc:creator/>
  <dc:language>en</dc:language>
  <cp:keywords/>
  <dcterms:created xsi:type="dcterms:W3CDTF">2026-10-10T04:24:17Z</dcterms:created>
  <dcterms:modified xsi:type="dcterms:W3CDTF">2026-10-10T04:24:17Z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