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Australia</w:t>
      </w:r>
      <w:r>
        <w:t xml:space="preserve"> </w:t>
      </w:r>
      <w:r>
        <w:t xml:space="preserve">Sydney</w:t>
      </w:r>
    </w:p>
    <w:bookmarkStart w:id="20" w:name="sydney-strategic-advisory-pty-ltd"/>
    <w:p>
      <w:pPr>
        <w:pStyle w:val="Heading1"/>
      </w:pPr>
      <w:r>
        <w:t xml:space="preserve">Sydney Strategic Advisory Pty Ltd</w:t>
      </w:r>
    </w:p>
    <w:p>
      <w:pPr>
        <w:pStyle w:val="FirstParagraph"/>
      </w:pPr>
      <w:r>
        <w:t xml:space="preserve">ABN: 48 123 456 789</w:t>
      </w:r>
    </w:p>
    <w:p>
      <w:pPr>
        <w:pStyle w:val="BodyText"/>
      </w:pPr>
      <w:r>
        <w:t xml:space="preserve">Suite 1204, Level 12, 200 George Street</w:t>
      </w:r>
    </w:p>
    <w:p>
      <w:pPr>
        <w:pStyle w:val="BodyText"/>
      </w:pPr>
      <w:r>
        <w:t xml:space="preserve">Sydney NSW 2000, Australia</w:t>
      </w:r>
    </w:p>
    <w:p>
      <w:pPr>
        <w:pStyle w:val="BodyText"/>
      </w:pPr>
      <w:r>
        <w:t xml:space="preserve">Phone: +61 2 9300 4567 | Email: enquiries@sydneystrategicadvisory.com.au</w:t>
      </w:r>
    </w:p>
    <w:bookmarkEnd w:id="20"/>
    <w:bookmarkStart w:id="21" w:name="quotation-estimate"/>
    <w:p>
      <w:pPr>
        <w:pStyle w:val="Heading2"/>
      </w:pPr>
      <w:r>
        <w:t xml:space="preserve">QUOTATION ESTIMATE</w:t>
      </w:r>
    </w:p>
    <w:p>
      <w:pPr>
        <w:pStyle w:val="FirstParagraph"/>
      </w:pPr>
      <w:r>
        <w:t xml:space="preserve">Quotation No: QTE-2025-0487</w:t>
      </w:r>
    </w:p>
    <w:p>
      <w:pPr>
        <w:pStyle w:val="BodyText"/>
      </w:pPr>
      <w:r>
        <w:t xml:space="preserve">Date Issued: 14 June 2025</w:t>
      </w:r>
    </w:p>
    <w:p>
      <w:pPr>
        <w:pStyle w:val="BodyText"/>
      </w:pPr>
      <w:r>
        <w:t xml:space="preserve">Valid Until: 14 July 2025</w:t>
      </w:r>
    </w:p>
    <w:bookmarkEnd w:id="21"/>
    <w:bookmarkStart w:id="22" w:name="client-information"/>
    <w:p>
      <w:pPr>
        <w:pStyle w:val="Heading3"/>
      </w:pPr>
      <w:r>
        <w:t xml:space="preserve">1. Client Information</w:t>
      </w:r>
    </w:p>
    <w:p>
      <w:pPr>
        <w:pStyle w:val="FirstParagraph"/>
      </w:pPr>
      <w:r>
        <w:t xml:space="preserve">Client Name</w:t>
      </w:r>
    </w:p>
    <w:p>
      <w:pPr>
        <w:pStyle w:val="BodyText"/>
      </w:pPr>
      <w:r>
        <w:t xml:space="preserve">Harbourview Logistics Group Pty Ltd</w:t>
      </w:r>
    </w:p>
    <w:p>
      <w:pPr>
        <w:pStyle w:val="BodyText"/>
      </w:pPr>
      <w:r>
        <w:t xml:space="preserve">Client ABN</w:t>
      </w:r>
    </w:p>
    <w:p>
      <w:pPr>
        <w:pStyle w:val="BodyText"/>
      </w:pPr>
      <w:r>
        <w:t xml:space="preserve">52 987 654 321</w:t>
      </w:r>
    </w:p>
    <w:p>
      <w:pPr>
        <w:pStyle w:val="BodyText"/>
      </w:pPr>
      <w:r>
        <w:t xml:space="preserve">Client Address</w:t>
      </w:r>
    </w:p>
    <w:p>
      <w:pPr>
        <w:pStyle w:val="BodyText"/>
      </w:pPr>
      <w:r>
        <w:t xml:space="preserve">45 Parramatta Road, Rozelle NSW 2039, Australia Sydney</w:t>
      </w:r>
    </w:p>
    <w:p>
      <w:pPr>
        <w:pStyle w:val="BodyText"/>
      </w:pPr>
      <w:r>
        <w:t xml:space="preserve">Primary Contact</w:t>
      </w:r>
    </w:p>
    <w:p>
      <w:pPr>
        <w:pStyle w:val="BodyText"/>
      </w:pPr>
      <w:r>
        <w:t xml:space="preserve">Ms. Eleanor Whitfield, Chief Operating Officer</w:t>
      </w:r>
    </w:p>
    <w:bookmarkEnd w:id="22"/>
    <w:bookmarkStart w:id="23" w:name="X38c04614c6852dc42671939c78d168ce144be86"/>
    <w:p>
      <w:pPr>
        <w:pStyle w:val="Heading3"/>
      </w:pPr>
      <w:r>
        <w:t xml:space="preserve">2. Scope of Services – Business Consultant Engagement</w:t>
      </w:r>
    </w:p>
    <w:p>
      <w:pPr>
        <w:pStyle w:val="FirstParagraph"/>
      </w:pPr>
      <w:r>
        <w:t xml:space="preserve">This</w:t>
      </w:r>
      <w:r>
        <w:t xml:space="preserve"> </w:t>
      </w:r>
      <w:r>
        <w:t xml:space="preserve">Quotation Estimate</w:t>
      </w:r>
      <w:r>
        <w:t xml:space="preserve"> </w:t>
      </w:r>
      <w:r>
        <w:t xml:space="preserve">is prepared by Sydney Strategic Advisory Pty Ltd to provide a comprehensive and transparent cost breakdown for the engagement of a senior</w:t>
      </w:r>
      <w:r>
        <w:t xml:space="preserve"> </w:t>
      </w:r>
      <w:r>
        <w:t xml:space="preserve">Business Consultant</w:t>
      </w:r>
      <w:r>
        <w:t xml:space="preserve"> </w:t>
      </w:r>
      <w:r>
        <w:t xml:space="preserve">to deliver strategic advisory services to Harbourview Logistics Group Pty Ltd. The engagement is specifically tailored to the operational, regulatory, and market conditions unique to the</w:t>
      </w:r>
      <w:r>
        <w:t xml:space="preserve"> </w:t>
      </w:r>
      <w:r>
        <w:t xml:space="preserve">Australia Sydney</w:t>
      </w:r>
      <w:r>
        <w:t xml:space="preserve"> </w:t>
      </w:r>
      <w:r>
        <w:t xml:space="preserve">metropolitan business environment. The Business Consultant will operate in accordance with all applicable Australian Standards, the Corporations Act 2001 (Cth), and the relevant New South Wales state legislation governing commercial advisory practices.</w:t>
      </w:r>
    </w:p>
    <w:p>
      <w:pPr>
        <w:pStyle w:val="BodyText"/>
      </w:pPr>
      <w:r>
        <w:t xml:space="preserve">The Business Consultant will be a Chartered Accountant and Certified Management Consultant (CMC) with a minimum of fifteen (15) years of experience in the Australian corporate sector, with a demonstrated track record of delivering transformational outcomes for mid-to-large enterprises operating within the Australia Sydney region.</w:t>
      </w:r>
    </w:p>
    <w:bookmarkEnd w:id="23"/>
    <w:bookmarkStart w:id="24" w:name="itemised-cost-breakdown"/>
    <w:p>
      <w:pPr>
        <w:pStyle w:val="Heading3"/>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Initial Business Diagnostic &amp; Strategic Assessment – The Business Consultant will conduct a full operational audit of the client's current processes, financial structures, and market positioning within the Australia Sydney logistics sector.</w:t>
            </w:r>
          </w:p>
        </w:tc>
        <w:tc>
          <w:tcPr/>
          <w:p>
            <w:pPr>
              <w:pStyle w:val="Compact"/>
              <w:jc w:val="left"/>
            </w:pPr>
            <w:r>
              <w:t xml:space="preserve">2 weeks</w:t>
            </w:r>
          </w:p>
        </w:tc>
        <w:tc>
          <w:tcPr/>
          <w:p>
            <w:pPr>
              <w:pStyle w:val="Compact"/>
              <w:jc w:val="left"/>
            </w:pPr>
            <w:r>
              <w:t xml:space="preserve">$285/hr</w:t>
            </w:r>
          </w:p>
        </w:tc>
        <w:tc>
          <w:tcPr/>
          <w:p>
            <w:pPr>
              <w:pStyle w:val="Compact"/>
              <w:jc w:val="left"/>
            </w:pPr>
            <w:r>
              <w:t xml:space="preserve">$18,240.00</w:t>
            </w:r>
          </w:p>
        </w:tc>
      </w:tr>
      <w:tr>
        <w:tc>
          <w:tcPr/>
          <w:p>
            <w:pPr>
              <w:pStyle w:val="Compact"/>
              <w:jc w:val="left"/>
            </w:pPr>
            <w:r>
              <w:t xml:space="preserve">02</w:t>
            </w:r>
          </w:p>
        </w:tc>
        <w:tc>
          <w:tcPr/>
          <w:p>
            <w:pPr>
              <w:pStyle w:val="Compact"/>
              <w:jc w:val="left"/>
            </w:pPr>
            <w:r>
              <w:t xml:space="preserve">Strategic Business Plan Development – Preparation of a 3-year strategic roadmap aligned with Australian market conditions, NSW regulatory frameworks, and the competitive landscape of the Australia Sydney metropolitan area.</w:t>
            </w:r>
          </w:p>
        </w:tc>
        <w:tc>
          <w:tcPr/>
          <w:p>
            <w:pPr>
              <w:pStyle w:val="Compact"/>
              <w:jc w:val="left"/>
            </w:pPr>
            <w:r>
              <w:t xml:space="preserve">4 weeks</w:t>
            </w:r>
          </w:p>
        </w:tc>
        <w:tc>
          <w:tcPr/>
          <w:p>
            <w:pPr>
              <w:pStyle w:val="Compact"/>
              <w:jc w:val="left"/>
            </w:pPr>
            <w:r>
              <w:t xml:space="preserve">$285/hr</w:t>
            </w:r>
          </w:p>
        </w:tc>
        <w:tc>
          <w:tcPr/>
          <w:p>
            <w:pPr>
              <w:pStyle w:val="Compact"/>
              <w:jc w:val="left"/>
            </w:pPr>
            <w:r>
              <w:t xml:space="preserve">$36,480.00</w:t>
            </w:r>
          </w:p>
        </w:tc>
      </w:tr>
      <w:tr>
        <w:tc>
          <w:tcPr/>
          <w:p>
            <w:pPr>
              <w:pStyle w:val="Compact"/>
              <w:jc w:val="left"/>
            </w:pPr>
            <w:r>
              <w:t xml:space="preserve">03</w:t>
            </w:r>
          </w:p>
        </w:tc>
        <w:tc>
          <w:tcPr/>
          <w:p>
            <w:pPr>
              <w:pStyle w:val="Compact"/>
              <w:jc w:val="left"/>
            </w:pPr>
            <w:r>
              <w:t xml:space="preserve">Operational Process Re-engineering – The Business Consultant will redesign core operational workflows to improve efficiency, reduce overheads, and ensure compliance with Australian workplace and safety legislation.</w:t>
            </w:r>
          </w:p>
        </w:tc>
        <w:tc>
          <w:tcPr/>
          <w:p>
            <w:pPr>
              <w:pStyle w:val="Compact"/>
              <w:jc w:val="left"/>
            </w:pPr>
            <w:r>
              <w:t xml:space="preserve">6 weeks</w:t>
            </w:r>
          </w:p>
        </w:tc>
        <w:tc>
          <w:tcPr/>
          <w:p>
            <w:pPr>
              <w:pStyle w:val="Compact"/>
              <w:jc w:val="left"/>
            </w:pPr>
            <w:r>
              <w:t xml:space="preserve">$285/hr</w:t>
            </w:r>
          </w:p>
        </w:tc>
        <w:tc>
          <w:tcPr/>
          <w:p>
            <w:pPr>
              <w:pStyle w:val="Compact"/>
              <w:jc w:val="left"/>
            </w:pPr>
            <w:r>
              <w:t xml:space="preserve">$54,720.00</w:t>
            </w:r>
          </w:p>
        </w:tc>
      </w:tr>
      <w:tr>
        <w:tc>
          <w:tcPr/>
          <w:p>
            <w:pPr>
              <w:pStyle w:val="Compact"/>
              <w:jc w:val="left"/>
            </w:pPr>
            <w:r>
              <w:t xml:space="preserve">04</w:t>
            </w:r>
          </w:p>
        </w:tc>
        <w:tc>
          <w:tcPr/>
          <w:p>
            <w:pPr>
              <w:pStyle w:val="Compact"/>
              <w:jc w:val="left"/>
            </w:pPr>
            <w:r>
              <w:t xml:space="preserve">Financial Modelling &amp; Cash Flow Optimisation – Development of detailed financial projections, capital expenditure planning, and working capital strategies specific to the Australia Sydney economic environment.</w:t>
            </w:r>
          </w:p>
        </w:tc>
        <w:tc>
          <w:tcPr/>
          <w:p>
            <w:pPr>
              <w:pStyle w:val="Compact"/>
              <w:jc w:val="left"/>
            </w:pPr>
            <w:r>
              <w:t xml:space="preserve">3 weeks</w:t>
            </w:r>
          </w:p>
        </w:tc>
        <w:tc>
          <w:tcPr/>
          <w:p>
            <w:pPr>
              <w:pStyle w:val="Compact"/>
              <w:jc w:val="left"/>
            </w:pPr>
            <w:r>
              <w:t xml:space="preserve">$285/hr</w:t>
            </w:r>
          </w:p>
        </w:tc>
        <w:tc>
          <w:tcPr/>
          <w:p>
            <w:pPr>
              <w:pStyle w:val="Compact"/>
              <w:jc w:val="left"/>
            </w:pPr>
            <w:r>
              <w:t xml:space="preserve">$27,360.00</w:t>
            </w:r>
          </w:p>
        </w:tc>
      </w:tr>
      <w:tr>
        <w:tc>
          <w:tcPr/>
          <w:p>
            <w:pPr>
              <w:pStyle w:val="Compact"/>
              <w:jc w:val="left"/>
            </w:pPr>
            <w:r>
              <w:t xml:space="preserve">05</w:t>
            </w:r>
          </w:p>
        </w:tc>
        <w:tc>
          <w:tcPr/>
          <w:p>
            <w:pPr>
              <w:pStyle w:val="Compact"/>
              <w:jc w:val="left"/>
            </w:pPr>
            <w:r>
              <w:t xml:space="preserve">Stakeholder &amp; Board Advisory Sessions – The Business Consultant will facilitate four (4) dedicated board-level advisory sessions to present findings, recommend strategic pivots, and guide executive decision-making.</w:t>
            </w:r>
          </w:p>
        </w:tc>
        <w:tc>
          <w:tcPr/>
          <w:p>
            <w:pPr>
              <w:pStyle w:val="Compact"/>
              <w:jc w:val="left"/>
            </w:pPr>
            <w:r>
              <w:t xml:space="preserve">4 sessions</w:t>
            </w:r>
          </w:p>
        </w:tc>
        <w:tc>
          <w:tcPr/>
          <w:p>
            <w:pPr>
              <w:pStyle w:val="Compact"/>
              <w:jc w:val="left"/>
            </w:pPr>
            <w:r>
              <w:t xml:space="preserve">$3,500/session</w:t>
            </w:r>
          </w:p>
        </w:tc>
        <w:tc>
          <w:tcPr/>
          <w:p>
            <w:pPr>
              <w:pStyle w:val="Compact"/>
              <w:jc w:val="left"/>
            </w:pPr>
            <w:r>
              <w:t xml:space="preserve">$14,000.00</w:t>
            </w:r>
          </w:p>
        </w:tc>
      </w:tr>
      <w:tr>
        <w:tc>
          <w:tcPr/>
          <w:p>
            <w:pPr>
              <w:pStyle w:val="Compact"/>
              <w:jc w:val="left"/>
            </w:pPr>
            <w:r>
              <w:t xml:space="preserve">06</w:t>
            </w:r>
          </w:p>
        </w:tc>
        <w:tc>
          <w:tcPr/>
          <w:p>
            <w:pPr>
              <w:pStyle w:val="Compact"/>
              <w:jc w:val="left"/>
            </w:pPr>
            <w:r>
              <w:t xml:space="preserve">Implementation Oversight &amp; Change Management – Ongoing support during the first 90 days of strategic plan implementation, including staff training coordination and progress reporting.</w:t>
            </w:r>
          </w:p>
        </w:tc>
        <w:tc>
          <w:tcPr/>
          <w:p>
            <w:pPr>
              <w:pStyle w:val="Compact"/>
              <w:jc w:val="left"/>
            </w:pPr>
            <w:r>
              <w:t xml:space="preserve">12 weeks</w:t>
            </w:r>
          </w:p>
        </w:tc>
        <w:tc>
          <w:tcPr/>
          <w:p>
            <w:pPr>
              <w:pStyle w:val="Compact"/>
              <w:jc w:val="left"/>
            </w:pPr>
            <w:r>
              <w:t xml:space="preserve">$285/hr</w:t>
            </w:r>
          </w:p>
        </w:tc>
        <w:tc>
          <w:tcPr/>
          <w:p>
            <w:pPr>
              <w:pStyle w:val="Compact"/>
              <w:jc w:val="left"/>
            </w:pPr>
            <w:r>
              <w:t xml:space="preserve">$54,720.00</w:t>
            </w:r>
          </w:p>
        </w:tc>
      </w:tr>
      <w:tr>
        <w:tc>
          <w:tcPr/>
          <w:p>
            <w:pPr>
              <w:pStyle w:val="Compact"/>
              <w:jc w:val="left"/>
            </w:pPr>
            <w:r>
              <w:t xml:space="preserve">07</w:t>
            </w:r>
          </w:p>
        </w:tc>
        <w:tc>
          <w:tcPr/>
          <w:p>
            <w:pPr>
              <w:pStyle w:val="Compact"/>
              <w:jc w:val="left"/>
            </w:pPr>
            <w:r>
              <w:t xml:space="preserve">Travel &amp; Local Transport within Australia Sydney Metro Area – All on-site visits, client meetings, and field assessments conducted within the Greater Sydney region.</w:t>
            </w:r>
          </w:p>
        </w:tc>
        <w:tc>
          <w:tcPr/>
          <w:p>
            <w:pPr>
              <w:pStyle w:val="Compact"/>
              <w:jc w:val="left"/>
            </w:pPr>
            <w:r>
              <w:t xml:space="preserve">Per engagement</w:t>
            </w:r>
          </w:p>
        </w:tc>
        <w:tc>
          <w:tcPr/>
          <w:p>
            <w:pPr>
              <w:pStyle w:val="Compact"/>
              <w:jc w:val="left"/>
            </w:pPr>
            <w:r>
              <w:t xml:space="preserve">Actuals</w:t>
            </w:r>
          </w:p>
        </w:tc>
        <w:tc>
          <w:tcPr/>
          <w:p>
            <w:pPr>
              <w:pStyle w:val="Compact"/>
              <w:jc w:val="left"/>
            </w:pPr>
            <w:r>
              <w:t xml:space="preserve">$2,500.00 (est.)</w:t>
            </w:r>
          </w:p>
        </w:tc>
      </w:tr>
      <w:tr>
        <w:tc>
          <w:tcPr>
            <w:gridSpan w:val="4"/>
          </w:tcPr>
          <w:p>
            <w:pPr>
              <w:pStyle w:val="Compact"/>
              <w:jc w:val="right"/>
            </w:pPr>
            <w:r>
              <w:t xml:space="preserve">Subtotal (AUD)</w:t>
            </w:r>
          </w:p>
        </w:tc>
        <w:tc>
          <w:tcPr/>
          <w:p>
            <w:pPr>
              <w:pStyle w:val="Compact"/>
              <w:jc w:val="left"/>
            </w:pPr>
            <w:r>
              <w:t xml:space="preserve">$208,020.00</w:t>
            </w:r>
          </w:p>
        </w:tc>
      </w:tr>
      <w:tr>
        <w:tc>
          <w:tcPr>
            <w:gridSpan w:val="4"/>
          </w:tcPr>
          <w:p>
            <w:pPr>
              <w:pStyle w:val="Compact"/>
              <w:jc w:val="right"/>
            </w:pPr>
            <w:r>
              <w:t xml:space="preserve">GST (10%)</w:t>
            </w:r>
          </w:p>
        </w:tc>
        <w:tc>
          <w:tcPr/>
          <w:p>
            <w:pPr>
              <w:pStyle w:val="Compact"/>
              <w:jc w:val="left"/>
            </w:pPr>
            <w:r>
              <w:t xml:space="preserve">$20,802.00</w:t>
            </w:r>
          </w:p>
        </w:tc>
      </w:tr>
      <w:tr>
        <w:tc>
          <w:tcPr>
            <w:gridSpan w:val="4"/>
          </w:tcPr>
          <w:p>
            <w:pPr>
              <w:pStyle w:val="Compact"/>
              <w:jc w:val="right"/>
            </w:pPr>
            <w:r>
              <w:t xml:space="preserve">TOTAL ESTIMATED COST (AUD, incl. GST)</w:t>
            </w:r>
          </w:p>
        </w:tc>
        <w:tc>
          <w:tcPr/>
          <w:p>
            <w:pPr>
              <w:pStyle w:val="Compact"/>
              <w:jc w:val="left"/>
            </w:pPr>
            <w:r>
              <w:t xml:space="preserve">$228,822.00</w:t>
            </w:r>
          </w:p>
        </w:tc>
      </w:tr>
    </w:tbl>
    <w:bookmarkEnd w:id="24"/>
    <w:bookmarkStart w:id="25" w:name="payment-terms"/>
    <w:p>
      <w:pPr>
        <w:pStyle w:val="Heading3"/>
      </w:pPr>
      <w:r>
        <w:t xml:space="preserve">4. Payment Terms</w:t>
      </w:r>
    </w:p>
    <w:p>
      <w:pPr>
        <w:numPr>
          <w:ilvl w:val="0"/>
          <w:numId w:val="1001"/>
        </w:numPr>
        <w:pStyle w:val="Compact"/>
      </w:pPr>
      <w:r>
        <w:t xml:space="preserve">A 30% deposit (AUD $68,646.60 incl. GST) is due upon acceptance of this Quotation Estimate and execution of the formal Service Agreement.</w:t>
      </w:r>
    </w:p>
    <w:p>
      <w:pPr>
        <w:numPr>
          <w:ilvl w:val="0"/>
          <w:numId w:val="1001"/>
        </w:numPr>
        <w:pStyle w:val="Compact"/>
      </w:pPr>
      <w:r>
        <w:t xml:space="preserve">Remaining balance shall be invoiced in monthly instalments aligned to the project milestones outlined in Section 3.</w:t>
      </w:r>
    </w:p>
    <w:p>
      <w:pPr>
        <w:numPr>
          <w:ilvl w:val="0"/>
          <w:numId w:val="1001"/>
        </w:numPr>
        <w:pStyle w:val="Compact"/>
      </w:pPr>
      <w:r>
        <w:t xml:space="preserve">All invoices are payable within fourteen (14) calendar days of the invoice date, in accordance with standard Australian commercial practice.</w:t>
      </w:r>
    </w:p>
    <w:p>
      <w:pPr>
        <w:numPr>
          <w:ilvl w:val="0"/>
          <w:numId w:val="1001"/>
        </w:numPr>
        <w:pStyle w:val="Compact"/>
      </w:pPr>
      <w:r>
        <w:t xml:space="preserve">Payment shall be made via direct bank transfer to the account details provided on each invoice. Cheques are not accepted.</w:t>
      </w:r>
    </w:p>
    <w:p>
      <w:pPr>
        <w:numPr>
          <w:ilvl w:val="0"/>
          <w:numId w:val="1001"/>
        </w:numPr>
        <w:pStyle w:val="Compact"/>
      </w:pPr>
      <w:r>
        <w:t xml:space="preserve">Late payments will attract interest at the rate prescribed under the Australian Consumer Law and the Competition and Consumer Act 2010 (Cth).</w:t>
      </w:r>
    </w:p>
    <w:bookmarkEnd w:id="25"/>
    <w:bookmarkStart w:id="26" w:name="terms-conditions"/>
    <w:p>
      <w:pPr>
        <w:pStyle w:val="Heading3"/>
      </w:pPr>
      <w:r>
        <w:t xml:space="preserve">5. Terms &amp; Conditions</w:t>
      </w:r>
    </w:p>
    <w:p>
      <w:pPr>
        <w:numPr>
          <w:ilvl w:val="0"/>
          <w:numId w:val="1002"/>
        </w:numPr>
        <w:pStyle w:val="Compact"/>
      </w:pPr>
      <w:r>
        <w:t xml:space="preserve">This Quotation Estimate is valid for thirty (30) days from the date of issue. After the expiry date, rates and availability of the Business Consultant are subject to reconfirmation.</w:t>
      </w:r>
    </w:p>
    <w:p>
      <w:pPr>
        <w:numPr>
          <w:ilvl w:val="0"/>
          <w:numId w:val="1002"/>
        </w:numPr>
        <w:pStyle w:val="Compact"/>
      </w:pPr>
      <w:r>
        <w:t xml:space="preserve">All services will be delivered by a qualified Business Consultant engaged by Sydney Strategic Advisory Pty Ltd. The consultant is an independent contractor and not an employee of the client.</w:t>
      </w:r>
    </w:p>
    <w:p>
      <w:pPr>
        <w:numPr>
          <w:ilvl w:val="0"/>
          <w:numId w:val="1002"/>
        </w:numPr>
        <w:pStyle w:val="Compact"/>
      </w:pPr>
      <w:r>
        <w:t xml:space="preserve">The Business Consultant shall maintain full professional indemnity insurance (minimum AUD $10,000,000) and public liability insurance throughout the engagement period.</w:t>
      </w:r>
    </w:p>
    <w:p>
      <w:pPr>
        <w:numPr>
          <w:ilvl w:val="0"/>
          <w:numId w:val="1002"/>
        </w:numPr>
        <w:pStyle w:val="Compact"/>
      </w:pPr>
      <w:r>
        <w:t xml:space="preserve">All work product, reports, strategic plans, and financial models developed under this engagement shall become the sole intellectual property of the client upon full payment of all outstanding invoices.</w:t>
      </w:r>
    </w:p>
    <w:p>
      <w:pPr>
        <w:numPr>
          <w:ilvl w:val="0"/>
          <w:numId w:val="1002"/>
        </w:numPr>
        <w:pStyle w:val="Compact"/>
      </w:pPr>
      <w:r>
        <w:t xml:space="preserve">Confidentiality: The Business Consultant is bound by a strict Non-Disclosure Agreement (NDA) in compliance with the Privacy Act 1988 (Cth) and the Information Privacy Principles applicable in Australia.</w:t>
      </w:r>
    </w:p>
    <w:p>
      <w:pPr>
        <w:numPr>
          <w:ilvl w:val="0"/>
          <w:numId w:val="1002"/>
        </w:numPr>
        <w:pStyle w:val="Compact"/>
      </w:pPr>
      <w:r>
        <w:t xml:space="preserve">This Quotation Estimate does not constitute a binding contract until a formal Service Agreement is executed by both parties.</w:t>
      </w:r>
    </w:p>
    <w:p>
      <w:pPr>
        <w:numPr>
          <w:ilvl w:val="0"/>
          <w:numId w:val="1002"/>
        </w:numPr>
        <w:pStyle w:val="Compact"/>
      </w:pPr>
      <w:r>
        <w:t xml:space="preserve">Any variation to the scope of work must be agreed in writing by both parties prior to commencement of the additional work. A supplementary Quotation Estimate will be issued for any such variations.</w:t>
      </w:r>
    </w:p>
    <w:p>
      <w:pPr>
        <w:numPr>
          <w:ilvl w:val="0"/>
          <w:numId w:val="1002"/>
        </w:numPr>
        <w:pStyle w:val="Compact"/>
      </w:pPr>
      <w:r>
        <w:t xml:space="preserve">Governing Law: This Quotation Estimate and any resulting agreement shall be governed by and construed in accordance with the laws of the State of New South Wales, Australia, and the Commonwealth of Australia.</w:t>
      </w:r>
    </w:p>
    <w:p>
      <w:pPr>
        <w:numPr>
          <w:ilvl w:val="0"/>
          <w:numId w:val="1002"/>
        </w:numPr>
        <w:pStyle w:val="Compact"/>
      </w:pPr>
      <w:r>
        <w:t xml:space="preserve">Dispute Resolution: Any disputes arising from this engagement shall first be attempted to be resolved through mediation under the rules of the Australian Dispute Resolution Centre, Sydney. If unresolved, the matter shall be referred to the Supreme Court of New South Wales.</w:t>
      </w:r>
    </w:p>
    <w:bookmarkEnd w:id="26"/>
    <w:bookmarkStart w:id="27" w:name="acceptance-of-quotation-estimate"/>
    <w:p>
      <w:pPr>
        <w:pStyle w:val="Heading3"/>
      </w:pPr>
      <w:r>
        <w:t xml:space="preserve">6. Acceptance of Quotation Estimate</w:t>
      </w:r>
    </w:p>
    <w:p>
      <w:pPr>
        <w:pStyle w:val="FirstParagraph"/>
      </w:pPr>
      <w:r>
        <w:t xml:space="preserve">By signing below, the client acknowledges receipt of this Quotation Estimate for Business Consultant services and agrees to the terms, conditions, and estimated costs outlined herein. This acceptance authorises Sydney Strategic Advisory Pty Ltd to commence the engagement as described.</w:t>
      </w:r>
    </w:p>
    <w:p>
      <w:pPr>
        <w:pStyle w:val="BodyText"/>
      </w:pPr>
      <w:r>
        <w:rPr>
          <w:bCs/>
          <w:b/>
        </w:rPr>
        <w:t xml:space="preserve">For and on behalf of the Client:</w:t>
      </w:r>
    </w:p>
    <w:p>
      <w:pPr>
        <w:pStyle w:val="BodyText"/>
      </w:pPr>
      <w:r>
        <w:t xml:space="preserve">Harbourview Logistics Group Pty Ltd</w:t>
      </w:r>
    </w:p>
    <w:p>
      <w:pPr>
        <w:pStyle w:val="BodyText"/>
      </w:pPr>
      <w:r>
        <w:t xml:space="preserve">Name: ______________________________</w:t>
      </w:r>
    </w:p>
    <w:p>
      <w:pPr>
        <w:pStyle w:val="BodyText"/>
      </w:pPr>
      <w:r>
        <w:t xml:space="preserve">Title: ______________________________</w:t>
      </w:r>
    </w:p>
    <w:p>
      <w:pPr>
        <w:pStyle w:val="BodyText"/>
      </w:pPr>
      <w:r>
        <w:t xml:space="preserve">Date: ______________________________</w:t>
      </w:r>
    </w:p>
    <w:p>
      <w:pPr>
        <w:pStyle w:val="BodyText"/>
      </w:pPr>
      <w:r>
        <w:rPr>
          <w:bCs/>
          <w:b/>
        </w:rPr>
        <w:t xml:space="preserve">For and on behalf of the Business Consultant:</w:t>
      </w:r>
    </w:p>
    <w:p>
      <w:pPr>
        <w:pStyle w:val="BodyText"/>
      </w:pPr>
      <w:r>
        <w:t xml:space="preserve">Sydney Strategic Advisory Pty Ltd</w:t>
      </w:r>
    </w:p>
    <w:p>
      <w:pPr>
        <w:pStyle w:val="BodyText"/>
      </w:pPr>
      <w:r>
        <w:t xml:space="preserve">Name: ______________________________</w:t>
      </w:r>
    </w:p>
    <w:p>
      <w:pPr>
        <w:pStyle w:val="BodyText"/>
      </w:pPr>
      <w:r>
        <w:t xml:space="preserve">Title: ______________________________</w:t>
      </w:r>
    </w:p>
    <w:p>
      <w:pPr>
        <w:pStyle w:val="BodyText"/>
      </w:pPr>
      <w:r>
        <w:t xml:space="preserve">Date: ______________________________</w:t>
      </w:r>
    </w:p>
    <w:bookmarkEnd w:id="27"/>
    <w:p>
      <w:pPr>
        <w:pStyle w:val="BodyText"/>
      </w:pPr>
      <w:r>
        <w:t xml:space="preserve">This Quotation Estimate has been prepared by Sydney Strategic Advisory Pty Ltd for the exclusive use of Harbourview Logistics Group Pty Ltd. It is not to be reproduced or distributed without prior written consent. All amounts are quoted in Australian Dollars (AUD) and are inclusive of GST where applicable. This document is issued in accordance with Australian commercial standards and the regulatory framework of the Australia Sydney business jurisdiction.</w:t>
      </w:r>
    </w:p>
    <w:p>
      <w:pPr>
        <w:pStyle w:val="BodyText"/>
      </w:pPr>
      <w:r>
        <w:t xml:space="preserve">© 2025 Sydney Strategic Advisory Pty Ltd. All rights reserved. | ABN 48 123 456 789 | Sydney NSW 2000,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Australia Sydney</dc:title>
  <dc:creator/>
  <dc:language>en</dc:language>
  <cp:keywords/>
  <dcterms:created xsi:type="dcterms:W3CDTF">2026-10-10T01:58:14Z</dcterms:created>
  <dcterms:modified xsi:type="dcterms:W3CDTF">2026-10-10T01:58:14Z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