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Business Consultant Services — Belgium Brussels</w:t>
      </w:r>
    </w:p>
    <w:bookmarkEnd w:id="20"/>
    <w:p>
      <w:pPr>
        <w:pStyle w:val="BodyText"/>
      </w:pPr>
      <w:r>
        <w:rPr>
          <w:bCs/>
          <w:b/>
        </w:rPr>
        <w:t xml:space="preserve">Provided By:</w:t>
      </w:r>
      <w:r>
        <w:br/>
      </w:r>
      <w:r>
        <w:t xml:space="preserve">Brussels Strategic Advisory BV</w:t>
      </w:r>
      <w:r>
        <w:br/>
      </w:r>
      <w:r>
        <w:t xml:space="preserve">Avenue Louise 425, 1050 Brussels, Belgium</w:t>
      </w:r>
      <w:r>
        <w:br/>
      </w:r>
      <w:r>
        <w:t xml:space="preserve">VAT No: BE 0765.432.109</w:t>
      </w:r>
      <w:r>
        <w:br/>
      </w:r>
      <w:r>
        <w:t xml:space="preserve">Tel: +32 2 555 0142</w:t>
      </w:r>
      <w:r>
        <w:br/>
      </w:r>
      <w:r>
        <w:t xml:space="preserve">Email: info@brusselsstrategicadvisory.be</w:t>
      </w:r>
    </w:p>
    <w:p>
      <w:pPr>
        <w:pStyle w:val="BodyText"/>
      </w:pPr>
      <w:r>
        <w:rPr>
          <w:bCs/>
          <w:b/>
        </w:rPr>
        <w:t xml:space="preserve">Prepared For:</w:t>
      </w:r>
      <w:r>
        <w:br/>
      </w:r>
      <w:r>
        <w:t xml:space="preserve">[Client Company Name]</w:t>
      </w:r>
      <w:r>
        <w:br/>
      </w:r>
      <w:r>
        <w:t xml:space="preserve">[Client Address]</w:t>
      </w:r>
      <w:r>
        <w:br/>
      </w:r>
      <w:r>
        <w:t xml:space="preserve">[City, Postal Code], Belgium</w:t>
      </w:r>
      <w:r>
        <w:br/>
      </w:r>
      <w:r>
        <w:t xml:space="preserve">VAT No: [Client VAT Number]</w:t>
      </w:r>
    </w:p>
    <w:p>
      <w:pPr>
        <w:pStyle w:val="BodyText"/>
      </w:pPr>
      <w:r>
        <w:t xml:space="preserve">Quotation Estimate No.:</w:t>
      </w:r>
      <w:r>
        <w:t xml:space="preserve"> </w:t>
      </w:r>
      <w:r>
        <w:t xml:space="preserve">QTE-2025-BRU-0047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Service Location:</w:t>
      </w:r>
      <w:r>
        <w:t xml:space="preserve"> </w:t>
      </w:r>
      <w:r>
        <w:t xml:space="preserve">Belgium Brussels</w:t>
      </w:r>
    </w:p>
    <w:p>
      <w:pPr>
        <w:pStyle w:val="BodyText"/>
      </w:pPr>
      <w:r>
        <w:t xml:space="preserve">Project Duration:</w:t>
      </w:r>
      <w:r>
        <w:t xml:space="preserve"> </w:t>
      </w:r>
      <w:r>
        <w:t xml:space="preserve">12 Weeks</w:t>
      </w:r>
    </w:p>
    <w:p>
      <w:pPr>
        <w:pStyle w:val="BodyText"/>
      </w:pPr>
      <w:r>
        <w:t xml:space="preserve">Prepared By:</w:t>
      </w:r>
      <w:r>
        <w:t xml:space="preserve"> </w:t>
      </w:r>
      <w:r>
        <w:t xml:space="preserve">Senior Business Consultant</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Brussels Strategic Advisory BV, a registered professional firm operating in</w:t>
      </w:r>
      <w:r>
        <w:t xml:space="preserve"> </w:t>
      </w:r>
      <w:r>
        <w:t xml:space="preserve">Belgium Brussels</w:t>
      </w:r>
      <w:r>
        <w:t xml:space="preserve">, to provide a comprehensive and transparent cost breakdown for the engagement of a dedicated</w:t>
      </w:r>
      <w:r>
        <w:t xml:space="preserve"> </w:t>
      </w:r>
      <w:r>
        <w:t xml:space="preserve">Business Consultant</w:t>
      </w:r>
      <w:r>
        <w:t xml:space="preserve">. This document outlines the scope of advisory services, the associated fees, the timeline for delivery, and the terms governing the professional relationship between the</w:t>
      </w:r>
      <w:r>
        <w:t xml:space="preserve"> </w:t>
      </w:r>
      <w:r>
        <w:t xml:space="preserve">Business Consultant</w:t>
      </w:r>
      <w:r>
        <w:t xml:space="preserve"> </w:t>
      </w:r>
      <w:r>
        <w:t xml:space="preserve">and the client. All pricing in this</w:t>
      </w:r>
      <w:r>
        <w:t xml:space="preserve"> </w:t>
      </w:r>
      <w:r>
        <w:t xml:space="preserve">Quotation Estimate</w:t>
      </w:r>
      <w:r>
        <w:t xml:space="preserve"> </w:t>
      </w:r>
      <w:r>
        <w:t xml:space="preserve">is expressed in Euros (EUR) and is subject to the applicable Belgian Value Added Tax (VAT) at the standard rate of 21%, unless otherwise stated.</w:t>
      </w:r>
    </w:p>
    <w:bookmarkEnd w:id="21"/>
    <w:bookmarkStart w:id="22" w:name="scope-of-business-consultant-services"/>
    <w:p>
      <w:pPr>
        <w:pStyle w:val="Heading2"/>
      </w:pPr>
      <w:r>
        <w:t xml:space="preserve">2. Scope of Business Consultant Services</w:t>
      </w:r>
    </w:p>
    <w:p>
      <w:pPr>
        <w:pStyle w:val="FirstParagraph"/>
      </w:pPr>
      <w:r>
        <w:t xml:space="preserve">The</w:t>
      </w:r>
      <w:r>
        <w:t xml:space="preserve"> </w:t>
      </w:r>
      <w:r>
        <w:t xml:space="preserve">Business Consultant</w:t>
      </w:r>
      <w:r>
        <w:t xml:space="preserve"> </w:t>
      </w:r>
      <w:r>
        <w:t xml:space="preserve">engaged under this</w:t>
      </w:r>
      <w:r>
        <w:t xml:space="preserve"> </w:t>
      </w:r>
      <w:r>
        <w:t xml:space="preserve">Quotation Estimate</w:t>
      </w:r>
      <w:r>
        <w:t xml:space="preserve"> </w:t>
      </w:r>
      <w:r>
        <w:t xml:space="preserve">will deliver the following strategic advisory services within the</w:t>
      </w:r>
      <w:r>
        <w:t xml:space="preserve"> </w:t>
      </w:r>
      <w:r>
        <w:t xml:space="preserve">Belgium Brussels</w:t>
      </w:r>
      <w:r>
        <w:t xml:space="preserve"> </w:t>
      </w:r>
      <w:r>
        <w:t xml:space="preserve">metropolitan area and its surrounding regions:</w:t>
      </w:r>
    </w:p>
    <w:p>
      <w:pPr>
        <w:numPr>
          <w:ilvl w:val="0"/>
          <w:numId w:val="1001"/>
        </w:numPr>
        <w:pStyle w:val="Compact"/>
      </w:pPr>
      <w:r>
        <w:rPr>
          <w:bCs/>
          <w:b/>
        </w:rPr>
        <w:t xml:space="preserve">Strategic Business Planning:</w:t>
      </w:r>
      <w:r>
        <w:t xml:space="preserve"> </w:t>
      </w:r>
      <w:r>
        <w:t xml:space="preserve">Development of a three-year strategic roadmap aligned with the client's operational objectives and the broader Belgian and European market landscape.</w:t>
      </w:r>
    </w:p>
    <w:p>
      <w:pPr>
        <w:numPr>
          <w:ilvl w:val="0"/>
          <w:numId w:val="1001"/>
        </w:numPr>
        <w:pStyle w:val="Compact"/>
      </w:pPr>
      <w:r>
        <w:rPr>
          <w:bCs/>
          <w:b/>
        </w:rPr>
        <w:t xml:space="preserve">Operational Efficiency Assessment:</w:t>
      </w:r>
      <w:r>
        <w:t xml:space="preserve"> </w:t>
      </w:r>
      <w:r>
        <w:t xml:space="preserve">A thorough audit of current business processes, identifying bottlenecks, redundancies, and opportunities for cost optimisation within the client's Brussels-based operations.</w:t>
      </w:r>
    </w:p>
    <w:p>
      <w:pPr>
        <w:numPr>
          <w:ilvl w:val="0"/>
          <w:numId w:val="1001"/>
        </w:numPr>
        <w:pStyle w:val="Compact"/>
      </w:pPr>
      <w:r>
        <w:rPr>
          <w:bCs/>
          <w:b/>
        </w:rPr>
        <w:t xml:space="preserve">Market Analysis &amp; Competitive Positioning:</w:t>
      </w:r>
      <w:r>
        <w:t xml:space="preserve"> </w:t>
      </w:r>
      <w:r>
        <w:t xml:space="preserve">Research and analysis of the</w:t>
      </w:r>
      <w:r>
        <w:t xml:space="preserve"> </w:t>
      </w:r>
      <w:r>
        <w:t xml:space="preserve">Belgium Brussels</w:t>
      </w:r>
      <w:r>
        <w:t xml:space="preserve"> </w:t>
      </w:r>
      <w:r>
        <w:t xml:space="preserve">commercial environment, including sector-specific trends, regulatory considerations under Belgian and EU law, and competitive benchmarking.</w:t>
      </w:r>
    </w:p>
    <w:p>
      <w:pPr>
        <w:numPr>
          <w:ilvl w:val="0"/>
          <w:numId w:val="1001"/>
        </w:numPr>
        <w:pStyle w:val="Compact"/>
      </w:pPr>
      <w:r>
        <w:rPr>
          <w:bCs/>
          <w:b/>
        </w:rPr>
        <w:t xml:space="preserve">Organisational Restructuring Advisory:</w:t>
      </w:r>
      <w:r>
        <w:t xml:space="preserve"> </w:t>
      </w:r>
      <w:r>
        <w:t xml:space="preserve">Recommendations for optimising the client's organisational structure, governance frameworks, and leadership alignment to support sustainable growth.</w:t>
      </w:r>
    </w:p>
    <w:p>
      <w:pPr>
        <w:numPr>
          <w:ilvl w:val="0"/>
          <w:numId w:val="1001"/>
        </w:numPr>
        <w:pStyle w:val="Compact"/>
      </w:pPr>
      <w:r>
        <w:rPr>
          <w:bCs/>
          <w:b/>
        </w:rPr>
        <w:t xml:space="preserve">Financial Modelling &amp; Forecasting:</w:t>
      </w:r>
      <w:r>
        <w:t xml:space="preserve"> </w:t>
      </w:r>
      <w:r>
        <w:t xml:space="preserve">Construction of detailed financial projections, cash-flow models, and scenario analyses to support informed decision-making by the client's board of directors.</w:t>
      </w:r>
    </w:p>
    <w:p>
      <w:pPr>
        <w:numPr>
          <w:ilvl w:val="0"/>
          <w:numId w:val="1001"/>
        </w:numPr>
        <w:pStyle w:val="Compact"/>
      </w:pPr>
      <w:r>
        <w:rPr>
          <w:bCs/>
          <w:b/>
        </w:rPr>
        <w:t xml:space="preserve">Stakeholder &amp; Investor Relations Support:</w:t>
      </w:r>
      <w:r>
        <w:t xml:space="preserve"> </w:t>
      </w:r>
      <w:r>
        <w:t xml:space="preserve">Preparation of presentation materials, pitch decks, and advisory support for meetings with investors, partners, and regulatory bodies in</w:t>
      </w:r>
      <w:r>
        <w:t xml:space="preserve"> </w:t>
      </w:r>
      <w:r>
        <w:t xml:space="preserve">Belgium Brussels</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Discovery &amp; Diagnostic Phase — Business Consultant on-site assessment in Belgium Brussels</w:t>
            </w:r>
          </w:p>
        </w:tc>
        <w:tc>
          <w:tcPr/>
          <w:p>
            <w:pPr>
              <w:pStyle w:val="Compact"/>
              <w:jc w:val="left"/>
            </w:pPr>
            <w:r>
              <w:t xml:space="preserve">2 weeks</w:t>
            </w:r>
          </w:p>
        </w:tc>
        <w:tc>
          <w:tcPr/>
          <w:p>
            <w:pPr>
              <w:pStyle w:val="Compact"/>
              <w:jc w:val="left"/>
            </w:pPr>
            <w:r>
              <w:t xml:space="preserve">€1,850 / day</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Strategic Planning &amp; Roadmap Development</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03</w:t>
            </w:r>
          </w:p>
        </w:tc>
        <w:tc>
          <w:tcPr/>
          <w:p>
            <w:pPr>
              <w:pStyle w:val="Compact"/>
              <w:jc w:val="left"/>
            </w:pPr>
            <w:r>
              <w:t xml:space="preserve">Operational Efficiency Audit &amp; Process Redesign</w:t>
            </w:r>
          </w:p>
        </w:tc>
        <w:tc>
          <w:tcPr/>
          <w:p>
            <w:pPr>
              <w:pStyle w:val="Compact"/>
              <w:jc w:val="left"/>
            </w:pPr>
            <w:r>
              <w:t xml:space="preserve">3 weeks</w:t>
            </w:r>
          </w:p>
        </w:tc>
        <w:tc>
          <w:tcPr/>
          <w:p>
            <w:pPr>
              <w:pStyle w:val="Compact"/>
              <w:jc w:val="left"/>
            </w:pPr>
            <w:r>
              <w:t xml:space="preserve">€1,850 / day</w:t>
            </w:r>
          </w:p>
        </w:tc>
        <w:tc>
          <w:tcPr/>
          <w:p>
            <w:pPr>
              <w:pStyle w:val="Compact"/>
              <w:jc w:val="left"/>
            </w:pPr>
            <w:r>
              <w:t xml:space="preserve">€27,750.00</w:t>
            </w:r>
          </w:p>
        </w:tc>
      </w:tr>
      <w:tr>
        <w:tc>
          <w:tcPr/>
          <w:p>
            <w:pPr>
              <w:pStyle w:val="Compact"/>
              <w:jc w:val="left"/>
            </w:pPr>
            <w:r>
              <w:t xml:space="preserve">04</w:t>
            </w:r>
          </w:p>
        </w:tc>
        <w:tc>
          <w:tcPr/>
          <w:p>
            <w:pPr>
              <w:pStyle w:val="Compact"/>
              <w:jc w:val="left"/>
            </w:pPr>
            <w:r>
              <w:t xml:space="preserve">Market Research &amp; Competitive Analysis (Belgium Brussels focus)</w:t>
            </w:r>
          </w:p>
        </w:tc>
        <w:tc>
          <w:tcPr/>
          <w:p>
            <w:pPr>
              <w:pStyle w:val="Compact"/>
              <w:jc w:val="left"/>
            </w:pPr>
            <w:r>
              <w:t xml:space="preserve">2 weeks</w:t>
            </w:r>
          </w:p>
        </w:tc>
        <w:tc>
          <w:tcPr/>
          <w:p>
            <w:pPr>
              <w:pStyle w:val="Compact"/>
              <w:jc w:val="left"/>
            </w:pPr>
            <w:r>
              <w:t xml:space="preserve">€1,650 / day</w:t>
            </w:r>
          </w:p>
        </w:tc>
        <w:tc>
          <w:tcPr/>
          <w:p>
            <w:pPr>
              <w:pStyle w:val="Compact"/>
              <w:jc w:val="left"/>
            </w:pPr>
            <w:r>
              <w:t xml:space="preserve">€16,500.00</w:t>
            </w:r>
          </w:p>
        </w:tc>
      </w:tr>
      <w:tr>
        <w:tc>
          <w:tcPr/>
          <w:p>
            <w:pPr>
              <w:pStyle w:val="Compact"/>
              <w:jc w:val="left"/>
            </w:pPr>
            <w:r>
              <w:t xml:space="preserve">05</w:t>
            </w:r>
          </w:p>
        </w:tc>
        <w:tc>
          <w:tcPr/>
          <w:p>
            <w:pPr>
              <w:pStyle w:val="Compact"/>
              <w:jc w:val="left"/>
            </w:pPr>
            <w:r>
              <w:t xml:space="preserve">Financial Modelling, Forecasting &amp; Scenario Analysis</w:t>
            </w:r>
          </w:p>
        </w:tc>
        <w:tc>
          <w:tcPr/>
          <w:p>
            <w:pPr>
              <w:pStyle w:val="Compact"/>
              <w:jc w:val="left"/>
            </w:pPr>
            <w:r>
              <w:t xml:space="preserve">1.5 weeks</w:t>
            </w:r>
          </w:p>
        </w:tc>
        <w:tc>
          <w:tcPr/>
          <w:p>
            <w:pPr>
              <w:pStyle w:val="Compact"/>
              <w:jc w:val="left"/>
            </w:pPr>
            <w:r>
              <w:t xml:space="preserve">€1,850 / day</w:t>
            </w:r>
          </w:p>
        </w:tc>
        <w:tc>
          <w:tcPr/>
          <w:p>
            <w:pPr>
              <w:pStyle w:val="Compact"/>
              <w:jc w:val="left"/>
            </w:pPr>
            <w:r>
              <w:t xml:space="preserve">€13,875.00</w:t>
            </w:r>
          </w:p>
        </w:tc>
      </w:tr>
      <w:tr>
        <w:tc>
          <w:tcPr/>
          <w:p>
            <w:pPr>
              <w:pStyle w:val="Compact"/>
              <w:jc w:val="left"/>
            </w:pPr>
            <w:r>
              <w:t xml:space="preserve">06</w:t>
            </w:r>
          </w:p>
        </w:tc>
        <w:tc>
          <w:tcPr/>
          <w:p>
            <w:pPr>
              <w:pStyle w:val="Compact"/>
              <w:jc w:val="left"/>
            </w:pPr>
            <w:r>
              <w:t xml:space="preserve">Stakeholder Presentations &amp; Board Advisory Sessions</w:t>
            </w:r>
          </w:p>
        </w:tc>
        <w:tc>
          <w:tcPr/>
          <w:p>
            <w:pPr>
              <w:pStyle w:val="Compact"/>
              <w:jc w:val="left"/>
            </w:pPr>
            <w:r>
              <w:t xml:space="preserve">1 week</w:t>
            </w:r>
          </w:p>
        </w:tc>
        <w:tc>
          <w:tcPr/>
          <w:p>
            <w:pPr>
              <w:pStyle w:val="Compact"/>
              <w:jc w:val="left"/>
            </w:pPr>
            <w:r>
              <w:t xml:space="preserve">€1,850 / day</w:t>
            </w:r>
          </w:p>
        </w:tc>
        <w:tc>
          <w:tcPr/>
          <w:p>
            <w:pPr>
              <w:pStyle w:val="Compact"/>
              <w:jc w:val="left"/>
            </w:pPr>
            <w:r>
              <w:t xml:space="preserve">€9,250.00</w:t>
            </w:r>
          </w:p>
        </w:tc>
      </w:tr>
      <w:tr>
        <w:tc>
          <w:tcPr/>
          <w:p>
            <w:pPr>
              <w:pStyle w:val="Compact"/>
              <w:jc w:val="left"/>
            </w:pPr>
            <w:r>
              <w:t xml:space="preserve">07</w:t>
            </w:r>
          </w:p>
        </w:tc>
        <w:tc>
          <w:tcPr/>
          <w:p>
            <w:pPr>
              <w:pStyle w:val="Compact"/>
              <w:jc w:val="left"/>
            </w:pPr>
            <w:r>
              <w:t xml:space="preserve">Final Report, Recommendations &amp; Implementation Roadmap</w:t>
            </w:r>
          </w:p>
        </w:tc>
        <w:tc>
          <w:tcPr/>
          <w:p>
            <w:pPr>
              <w:pStyle w:val="Compact"/>
              <w:jc w:val="left"/>
            </w:pPr>
            <w:r>
              <w:t xml:space="preserve">1.5 weeks</w:t>
            </w:r>
          </w:p>
        </w:tc>
        <w:tc>
          <w:tcPr/>
          <w:p>
            <w:pPr>
              <w:pStyle w:val="Compact"/>
              <w:jc w:val="left"/>
            </w:pPr>
            <w:r>
              <w:t xml:space="preserve">€1,850 / day</w:t>
            </w:r>
          </w:p>
        </w:tc>
        <w:tc>
          <w:tcPr/>
          <w:p>
            <w:pPr>
              <w:pStyle w:val="Compact"/>
              <w:jc w:val="left"/>
            </w:pPr>
            <w:r>
              <w:t xml:space="preserve">€13,875.00</w:t>
            </w:r>
          </w:p>
        </w:tc>
      </w:tr>
      <w:tr>
        <w:tc>
          <w:tcPr/>
          <w:p>
            <w:pPr>
              <w:pStyle w:val="Compact"/>
              <w:jc w:val="left"/>
            </w:pPr>
            <w:r>
              <w:t xml:space="preserve">08</w:t>
            </w:r>
          </w:p>
        </w:tc>
        <w:tc>
          <w:tcPr/>
          <w:p>
            <w:pPr>
              <w:pStyle w:val="Compact"/>
              <w:jc w:val="left"/>
            </w:pPr>
            <w:r>
              <w:t xml:space="preserve">Travel, Accommodation &amp; Local Expenses within Belgium Brussels</w:t>
            </w:r>
          </w:p>
        </w:tc>
        <w:tc>
          <w:tcPr/>
          <w:p>
            <w:pPr>
              <w:pStyle w:val="Compact"/>
              <w:jc w:val="left"/>
            </w:pPr>
            <w:r>
              <w:t xml:space="preserve">12 weeks</w:t>
            </w:r>
          </w:p>
        </w:tc>
        <w:tc>
          <w:tcPr/>
          <w:p>
            <w:pPr>
              <w:pStyle w:val="Compact"/>
              <w:jc w:val="left"/>
            </w:pPr>
            <w:r>
              <w:t xml:space="preserve">Flat fee</w:t>
            </w:r>
          </w:p>
        </w:tc>
        <w:tc>
          <w:tcPr/>
          <w:p>
            <w:pPr>
              <w:pStyle w:val="Compact"/>
              <w:jc w:val="left"/>
            </w:pPr>
            <w:r>
              <w:t xml:space="preserve">€3,500.00</w:t>
            </w:r>
          </w:p>
        </w:tc>
      </w:tr>
      <w:tr>
        <w:tc>
          <w:tcPr>
            <w:gridSpan w:val="4"/>
          </w:tcPr>
          <w:p>
            <w:pPr>
              <w:pStyle w:val="Compact"/>
              <w:jc w:val="right"/>
            </w:pPr>
            <w:r>
              <w:t xml:space="preserve">Subtotal (excl. VAT):</w:t>
            </w:r>
          </w:p>
        </w:tc>
        <w:tc>
          <w:tcPr/>
          <w:p>
            <w:pPr>
              <w:pStyle w:val="Compact"/>
              <w:jc w:val="left"/>
            </w:pPr>
            <w:r>
              <w:t xml:space="preserve">€130,000.00</w:t>
            </w:r>
          </w:p>
        </w:tc>
      </w:tr>
      <w:tr>
        <w:tc>
          <w:tcPr>
            <w:gridSpan w:val="4"/>
          </w:tcPr>
          <w:p>
            <w:pPr>
              <w:pStyle w:val="Compact"/>
              <w:jc w:val="right"/>
            </w:pPr>
            <w:r>
              <w:t xml:space="preserve">VAT (21% — Belgian Standard Rate):</w:t>
            </w:r>
          </w:p>
        </w:tc>
        <w:tc>
          <w:tcPr/>
          <w:p>
            <w:pPr>
              <w:pStyle w:val="Compact"/>
              <w:jc w:val="left"/>
            </w:pPr>
            <w:r>
              <w:t xml:space="preserve">€27,300.00</w:t>
            </w:r>
          </w:p>
        </w:tc>
      </w:tr>
      <w:tr>
        <w:tc>
          <w:tcPr>
            <w:gridSpan w:val="4"/>
          </w:tcPr>
          <w:p>
            <w:pPr>
              <w:pStyle w:val="Compact"/>
              <w:jc w:val="right"/>
            </w:pPr>
            <w:r>
              <w:t xml:space="preserve">TOTAL AMOUNT DUE (incl. VAT):</w:t>
            </w:r>
          </w:p>
        </w:tc>
        <w:tc>
          <w:tcPr/>
          <w:p>
            <w:pPr>
              <w:pStyle w:val="Compact"/>
              <w:jc w:val="left"/>
            </w:pPr>
            <w:r>
              <w:t xml:space="preserve">€157,300.00</w:t>
            </w:r>
          </w:p>
        </w:tc>
      </w:tr>
    </w:tbl>
    <w:bookmarkEnd w:id="23"/>
    <w:bookmarkStart w:id="24" w:name="payment-terms"/>
    <w:p>
      <w:pPr>
        <w:pStyle w:val="Heading2"/>
      </w:pPr>
      <w:r>
        <w:t xml:space="preserve">4. Payment Terms</w:t>
      </w:r>
    </w:p>
    <w:p>
      <w:pPr>
        <w:pStyle w:val="FirstParagraph"/>
      </w:pPr>
      <w:r>
        <w:t xml:space="preserve">The total amount specified in this</w:t>
      </w:r>
      <w:r>
        <w:t xml:space="preserve"> </w:t>
      </w:r>
      <w:r>
        <w:t xml:space="preserve">Quotation Estimate</w:t>
      </w:r>
      <w:r>
        <w:t xml:space="preserve"> </w:t>
      </w:r>
      <w:r>
        <w:t xml:space="preserve">shall be invoiced and paid according to the following schedule:</w:t>
      </w:r>
    </w:p>
    <w:p>
      <w:pPr>
        <w:numPr>
          <w:ilvl w:val="0"/>
          <w:numId w:val="1002"/>
        </w:numPr>
        <w:pStyle w:val="Compact"/>
      </w:pPr>
      <w:r>
        <w:rPr>
          <w:bCs/>
          <w:b/>
        </w:rPr>
        <w:t xml:space="preserve">30% Advance Payment:</w:t>
      </w:r>
      <w:r>
        <w:t xml:space="preserve"> </w:t>
      </w:r>
      <w:r>
        <w:t xml:space="preserve">Due upon signed acceptance of this</w:t>
      </w:r>
      <w:r>
        <w:t xml:space="preserve"> </w:t>
      </w:r>
      <w:r>
        <w:t xml:space="preserve">Quotation Estimate</w:t>
      </w:r>
      <w:r>
        <w:t xml:space="preserve"> </w:t>
      </w:r>
      <w:r>
        <w:t xml:space="preserve">and prior to the commencement of the</w:t>
      </w:r>
      <w:r>
        <w:t xml:space="preserve"> </w:t>
      </w:r>
      <w:r>
        <w:t xml:space="preserve">Business Consultant</w:t>
      </w:r>
      <w:r>
        <w:t xml:space="preserve">'s engagement. Amount: €47,190.00 (incl. VAT).</w:t>
      </w:r>
    </w:p>
    <w:p>
      <w:pPr>
        <w:numPr>
          <w:ilvl w:val="0"/>
          <w:numId w:val="1002"/>
        </w:numPr>
        <w:pStyle w:val="Compact"/>
      </w:pPr>
      <w:r>
        <w:rPr>
          <w:bCs/>
          <w:b/>
        </w:rPr>
        <w:t xml:space="preserve">40% Milestone Payment:</w:t>
      </w:r>
      <w:r>
        <w:t xml:space="preserve"> </w:t>
      </w:r>
      <w:r>
        <w:t xml:space="preserve">Due upon completion of the Strategic Planning and Operational Efficiency phases (end of Week 8). Amount: €62,920.00 (incl. VAT).</w:t>
      </w:r>
    </w:p>
    <w:p>
      <w:pPr>
        <w:numPr>
          <w:ilvl w:val="0"/>
          <w:numId w:val="1002"/>
        </w:numPr>
        <w:pStyle w:val="Compact"/>
      </w:pPr>
      <w:r>
        <w:rPr>
          <w:bCs/>
          <w:b/>
        </w:rPr>
        <w:t xml:space="preserve">30% Final Payment:</w:t>
      </w:r>
      <w:r>
        <w:t xml:space="preserve"> </w:t>
      </w:r>
      <w:r>
        <w:t xml:space="preserve">Due upon delivery and acceptance of the Final Report and Implementation Roadmap. Amount: €47,190.00 (incl. VAT).</w:t>
      </w:r>
    </w:p>
    <w:p>
      <w:pPr>
        <w:pStyle w:val="FirstParagraph"/>
      </w:pPr>
      <w:r>
        <w:t xml:space="preserve">All payments shall be made via bank transfer to the account of Brussels Strategic Advisory BV, IBAN: BE68 5390 0754 7034, BIC: GEBABEBB, within 14 calendar days of the invoice date. Late payments shall accrue interest at the rate prescribed by the Belgian Code of Economic Law.</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Business Consultant</w:t>
      </w:r>
      <w:r>
        <w:t xml:space="preserve"> </w:t>
      </w:r>
      <w:r>
        <w:t xml:space="preserve">reserves the right to revise the fees and terms reflected herein.</w:t>
      </w:r>
    </w:p>
    <w:p>
      <w:pPr>
        <w:pStyle w:val="BodyText"/>
      </w:pPr>
      <w:r>
        <w:rPr>
          <w:bCs/>
          <w:b/>
        </w:rPr>
        <w:t xml:space="preserve">5.2 Confidentiality:</w:t>
      </w:r>
      <w:r>
        <w:t xml:space="preserve"> </w:t>
      </w:r>
      <w:r>
        <w:t xml:space="preserve">The</w:t>
      </w:r>
      <w:r>
        <w:t xml:space="preserve"> </w:t>
      </w:r>
      <w:r>
        <w:t xml:space="preserve">Business Consultant</w:t>
      </w:r>
      <w:r>
        <w:t xml:space="preserve"> </w:t>
      </w:r>
      <w:r>
        <w:t xml:space="preserve">shall treat all client information, trade secrets, and proprietary data as strictly confidential in accordance with Belgian data protection legislation and the EU General Data Protection Regulation (GDPR). A separate Non-Disclosure Agreement (NDA) may be executed prior to the commencement of work in</w:t>
      </w:r>
      <w:r>
        <w:t xml:space="preserve"> </w:t>
      </w:r>
      <w:r>
        <w:t xml:space="preserve">Belgium Brussels</w:t>
      </w:r>
      <w:r>
        <w:t xml:space="preserve">.</w:t>
      </w:r>
    </w:p>
    <w:p>
      <w:pPr>
        <w:pStyle w:val="BodyText"/>
      </w:pPr>
      <w:r>
        <w:rPr>
          <w:bCs/>
          <w:b/>
        </w:rPr>
        <w:t xml:space="preserve">5.3 Intellectual Property:</w:t>
      </w:r>
      <w:r>
        <w:t xml:space="preserve"> </w:t>
      </w:r>
      <w:r>
        <w:t xml:space="preserve">All deliverables, reports, models, and recommendations produced by the</w:t>
      </w:r>
      <w:r>
        <w:t xml:space="preserve"> </w:t>
      </w:r>
      <w:r>
        <w:t xml:space="preserve">Business Consultant</w:t>
      </w:r>
      <w:r>
        <w:t xml:space="preserve"> </w:t>
      </w:r>
      <w:r>
        <w:t xml:space="preserve">under this engagement shall become the exclusive property of the client upon full and final payment of all amounts due under this</w:t>
      </w:r>
      <w:r>
        <w:t xml:space="preserve"> </w:t>
      </w:r>
      <w:r>
        <w:t xml:space="preserve">Quotation Estimate</w:t>
      </w:r>
      <w:r>
        <w:t xml:space="preserve">.</w:t>
      </w:r>
    </w:p>
    <w:p>
      <w:pPr>
        <w:pStyle w:val="BodyText"/>
      </w:pPr>
      <w:r>
        <w:rPr>
          <w:bCs/>
          <w:b/>
        </w:rPr>
        <w:t xml:space="preserve">5.4 Limitation of Liability:</w:t>
      </w:r>
      <w:r>
        <w:t xml:space="preserve"> </w:t>
      </w:r>
      <w:r>
        <w:t xml:space="preserve">The total liability of the</w:t>
      </w:r>
      <w:r>
        <w:t xml:space="preserve"> </w:t>
      </w:r>
      <w:r>
        <w:t xml:space="preserve">Business Consultant</w:t>
      </w:r>
      <w:r>
        <w:t xml:space="preserve"> </w:t>
      </w:r>
      <w:r>
        <w:t xml:space="preserve">under this engagement shall not exceed the total fees paid by the client. The</w:t>
      </w:r>
      <w:r>
        <w:t xml:space="preserve"> </w:t>
      </w:r>
      <w:r>
        <w:t xml:space="preserve">Business Consultant</w:t>
      </w:r>
      <w:r>
        <w:t xml:space="preserve"> </w:t>
      </w:r>
      <w:r>
        <w:t xml:space="preserve">shall not be liable for indirect, consequential, or punitive damages arising from the services rendered in</w:t>
      </w:r>
      <w:r>
        <w:t xml:space="preserve"> </w:t>
      </w:r>
      <w:r>
        <w:t xml:space="preserve">Belgium Brussels</w:t>
      </w:r>
      <w:r>
        <w:t xml:space="preserve">.</w:t>
      </w:r>
    </w:p>
    <w:p>
      <w:pPr>
        <w:pStyle w:val="BodyText"/>
      </w:pPr>
      <w:r>
        <w:rPr>
          <w:bCs/>
          <w:b/>
        </w:rPr>
        <w:t xml:space="preserve">5.5 Governing Law &amp; Jurisdiction:</w:t>
      </w:r>
      <w:r>
        <w:t xml:space="preserve"> </w:t>
      </w:r>
      <w:r>
        <w:t xml:space="preserve">This</w:t>
      </w:r>
      <w:r>
        <w:t xml:space="preserve"> </w:t>
      </w:r>
      <w:r>
        <w:t xml:space="preserve">Quotation Estimate</w:t>
      </w:r>
      <w:r>
        <w:t xml:space="preserve"> </w:t>
      </w:r>
      <w:r>
        <w:t xml:space="preserve">and any resulting contractual relationship shall be governed by and construed in accordance with the laws of the Kingdom of Belgium. Any disputes shall be submitted to the exclusive jurisdiction of the competent courts of Brussels, Belgium.</w:t>
      </w:r>
    </w:p>
    <w:p>
      <w:pPr>
        <w:pStyle w:val="BodyText"/>
      </w:pPr>
      <w:r>
        <w:rPr>
          <w:bCs/>
          <w:b/>
        </w:rPr>
        <w:t xml:space="preserve">5.6 Cancellation:</w:t>
      </w:r>
      <w:r>
        <w:t xml:space="preserve"> </w:t>
      </w:r>
      <w:r>
        <w:t xml:space="preserve">Either party may terminate the engagement with thirty (30) days' written notice. In the event of early termination, the client shall be liable for all fees corresponding to work completed up to the date of termination, as well as a cancellation fee of 10% of the remaining contract value.</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pricing set forth in this</w:t>
      </w:r>
      <w:r>
        <w:t xml:space="preserve"> </w:t>
      </w:r>
      <w:r>
        <w:t xml:space="preserve">Quotation Estimate</w:t>
      </w:r>
      <w:r>
        <w:t xml:space="preserve"> </w:t>
      </w:r>
      <w:r>
        <w:t xml:space="preserve">for the engagement of the</w:t>
      </w:r>
      <w:r>
        <w:t xml:space="preserve"> </w:t>
      </w:r>
      <w:r>
        <w:t xml:space="preserve">Business Consultant</w:t>
      </w:r>
      <w:r>
        <w:t xml:space="preserve"> </w:t>
      </w:r>
      <w:r>
        <w:t xml:space="preserve">in</w:t>
      </w:r>
      <w:r>
        <w:t xml:space="preserve"> </w:t>
      </w:r>
      <w:r>
        <w:t xml:space="preserve">Belgium Brussels</w:t>
      </w:r>
      <w:r>
        <w:t xml:space="preserve">. This signature constitutes a binding agreement between the parties.</w:t>
      </w:r>
    </w:p>
    <w:p>
      <w:pPr>
        <w:pStyle w:val="BodyText"/>
      </w:pPr>
      <w:r>
        <w:rPr>
          <w:bCs/>
          <w:b/>
        </w:rPr>
        <w:t xml:space="preserve">For Brussels Strategic Advisory BV</w:t>
      </w:r>
      <w:r>
        <w:br/>
      </w:r>
      <w:r>
        <w:t xml:space="preserve">(Business Consultant)</w:t>
      </w:r>
      <w:r>
        <w:br/>
      </w:r>
      <w:r>
        <w:br/>
      </w:r>
      <w:r>
        <w:t xml:space="preserve">Name: ___________________________</w:t>
      </w:r>
      <w:r>
        <w:br/>
      </w:r>
      <w:r>
        <w:t xml:space="preserve">Title: Senior Business Consultant</w:t>
      </w:r>
      <w:r>
        <w:br/>
      </w:r>
      <w:r>
        <w:t xml:space="preserve">Signature: _______________________</w:t>
      </w:r>
      <w:r>
        <w:br/>
      </w:r>
      <w:r>
        <w:t xml:space="preserve">Date: ___________________________</w:t>
      </w:r>
    </w:p>
    <w:p>
      <w:pPr>
        <w:pStyle w:val="BodyText"/>
      </w:pPr>
      <w:r>
        <w:rPr>
          <w:bCs/>
          <w:b/>
        </w:rPr>
        <w:t xml:space="preserve">For the Client</w:t>
      </w:r>
      <w:r>
        <w:br/>
      </w:r>
      <w:r>
        <w:t xml:space="preserve">[Client Company Name]</w:t>
      </w:r>
      <w:r>
        <w:br/>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t xml:space="preserve">This Quotation Estimate document was prepared by Brussels Strategic Advisory BV, a Business Consultant firm registered in Belgium Brussels. Document Reference: QTE-2025-BRU-0047. This document is confidential and intended solely for the named recipient. © 2025 Brussels Strategic Advisory BV.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Business Consultant - Belgium Brussels</dc:title>
  <dc:creator/>
  <dc:language>en</dc:language>
  <cp:keywords/>
  <dcterms:created xsi:type="dcterms:W3CDTF">2026-10-10T07:01:51Z</dcterms:created>
  <dcterms:modified xsi:type="dcterms:W3CDTF">2026-10-10T07:01:51Z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