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Brazil</w:t>
      </w:r>
      <w:r>
        <w:t xml:space="preserve"> </w:t>
      </w:r>
      <w:r>
        <w:t xml:space="preserve">Brasília</w:t>
      </w:r>
    </w:p>
    <w:bookmarkStart w:id="28" w:name="quotation-estimate"/>
    <w:p>
      <w:pPr>
        <w:pStyle w:val="Heading1"/>
      </w:pPr>
      <w:r>
        <w:t xml:space="preserve">QUOTATION ESTIMATE</w:t>
      </w:r>
    </w:p>
    <w:p>
      <w:pPr>
        <w:pStyle w:val="FirstParagraph"/>
      </w:pPr>
      <w:r>
        <w:t xml:space="preserve">Professional Business Consultant Services – Brazil Brasília</w:t>
      </w:r>
    </w:p>
    <w:bookmarkStart w:id="20" w:name="provider"/>
    <w:p>
      <w:pPr>
        <w:pStyle w:val="Heading3"/>
      </w:pPr>
      <w:r>
        <w:t xml:space="preserve">Provider</w:t>
      </w:r>
    </w:p>
    <w:p>
      <w:pPr>
        <w:pStyle w:val="FirstParagraph"/>
      </w:pPr>
      <w:r>
        <w:rPr>
          <w:bCs/>
          <w:b/>
        </w:rPr>
        <w:t xml:space="preserve">Brasília Strategic Advisory Group Ltda.</w:t>
      </w:r>
    </w:p>
    <w:p>
      <w:pPr>
        <w:pStyle w:val="BodyText"/>
      </w:pPr>
      <w:r>
        <w:t xml:space="preserve">Av. Paulista, 1500 – Sala 42, Ed. Corporate Tower</w:t>
      </w:r>
    </w:p>
    <w:p>
      <w:pPr>
        <w:pStyle w:val="BodyText"/>
      </w:pPr>
      <w:r>
        <w:t xml:space="preserve">Brasília – DF, CEP 70040-010, Brazil</w:t>
      </w:r>
    </w:p>
    <w:p>
      <w:pPr>
        <w:pStyle w:val="BodyText"/>
      </w:pPr>
      <w:r>
        <w:t xml:space="preserve">CNPJ: 12.345.678/0001-90</w:t>
      </w:r>
    </w:p>
    <w:p>
      <w:pPr>
        <w:pStyle w:val="BodyText"/>
      </w:pPr>
      <w:r>
        <w:t xml:space="preserve">Email: quotes@bsbstrategic.com.br</w:t>
      </w:r>
    </w:p>
    <w:p>
      <w:pPr>
        <w:pStyle w:val="BodyText"/>
      </w:pPr>
      <w:r>
        <w:t xml:space="preserve">Phone: +55 (61) 3333-4455</w:t>
      </w:r>
    </w:p>
    <w:bookmarkEnd w:id="20"/>
    <w:bookmarkStart w:id="21" w:name="client"/>
    <w:p>
      <w:pPr>
        <w:pStyle w:val="Heading3"/>
      </w:pPr>
      <w:r>
        <w:t xml:space="preserve">Client</w:t>
      </w:r>
    </w:p>
    <w:p>
      <w:pPr>
        <w:pStyle w:val="FirstParagraph"/>
      </w:pPr>
      <w:r>
        <w:rPr>
          <w:bCs/>
          <w:b/>
        </w:rPr>
        <w:t xml:space="preserve">Empresa Nacional de Logística S.A.</w:t>
      </w:r>
    </w:p>
    <w:p>
      <w:pPr>
        <w:pStyle w:val="BodyText"/>
      </w:pPr>
      <w:r>
        <w:t xml:space="preserve">SHLS, Quadra 04, Bloco B, Sala 810</w:t>
      </w:r>
    </w:p>
    <w:p>
      <w:pPr>
        <w:pStyle w:val="BodyText"/>
      </w:pPr>
      <w:r>
        <w:t xml:space="preserve">Brasília – DF, CEP 70304-900, Brazil</w:t>
      </w:r>
    </w:p>
    <w:p>
      <w:pPr>
        <w:pStyle w:val="BodyText"/>
      </w:pPr>
      <w:r>
        <w:t xml:space="preserve">CNPJ: 98.765.432/0001-10</w:t>
      </w:r>
    </w:p>
    <w:p>
      <w:pPr>
        <w:pStyle w:val="BodyText"/>
      </w:pPr>
      <w:r>
        <w:t xml:space="preserve">Attn: Mr. Ricardo Almeida – CEO</w:t>
      </w:r>
    </w:p>
    <w:p>
      <w:pPr>
        <w:pStyle w:val="BodyText"/>
      </w:pPr>
      <w:r>
        <w:t xml:space="preserve">Email: r.almeida@enl.com.br</w:t>
      </w:r>
    </w:p>
    <w:bookmarkEnd w:id="21"/>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Quotation Estimate No.</w:t>
            </w:r>
          </w:p>
        </w:tc>
        <w:tc>
          <w:tcPr/>
          <w:p>
            <w:pPr>
              <w:pStyle w:val="Compact"/>
              <w:jc w:val="left"/>
            </w:pPr>
            <w:r>
              <w:t xml:space="preserve">Date Issued</w:t>
            </w:r>
          </w:p>
        </w:tc>
        <w:tc>
          <w:tcPr/>
          <w:p>
            <w:pPr>
              <w:pStyle w:val="Compact"/>
              <w:jc w:val="left"/>
            </w:pPr>
            <w:r>
              <w:t xml:space="preserve">Valid Until</w:t>
            </w:r>
          </w:p>
        </w:tc>
        <w:tc>
          <w:tcPr/>
          <w:p>
            <w:pPr>
              <w:pStyle w:val="Compact"/>
              <w:jc w:val="left"/>
            </w:pPr>
            <w:r>
              <w:t xml:space="preserve">Currency</w:t>
            </w:r>
          </w:p>
        </w:tc>
      </w:tr>
      <w:tr>
        <w:tc>
          <w:tcPr/>
          <w:p>
            <w:pPr>
              <w:pStyle w:val="Compact"/>
              <w:jc w:val="left"/>
            </w:pPr>
            <w:r>
              <w:t xml:space="preserve">QTE-BSB-2025-0472</w:t>
            </w:r>
          </w:p>
        </w:tc>
        <w:tc>
          <w:tcPr/>
          <w:p>
            <w:pPr>
              <w:pStyle w:val="Compact"/>
              <w:jc w:val="left"/>
            </w:pPr>
            <w:r>
              <w:t xml:space="preserve">12 June 2025</w:t>
            </w:r>
          </w:p>
        </w:tc>
        <w:tc>
          <w:tcPr/>
          <w:p>
            <w:pPr>
              <w:pStyle w:val="Compact"/>
              <w:jc w:val="left"/>
            </w:pPr>
            <w:r>
              <w:t xml:space="preserve">12 July 2025 (30 calendar days)</w:t>
            </w:r>
          </w:p>
        </w:tc>
        <w:tc>
          <w:tcPr/>
          <w:p>
            <w:pPr>
              <w:pStyle w:val="Compact"/>
              <w:jc w:val="left"/>
            </w:pPr>
            <w:r>
              <w:t xml:space="preserve">BRL (Brazilian Real)</w:t>
            </w:r>
          </w:p>
        </w:tc>
      </w:tr>
    </w:tbl>
    <w:bookmarkStart w:id="22" w:name="X0c7581080508d578c26b6d8dfd726c7e3ca5cc9"/>
    <w:p>
      <w:pPr>
        <w:pStyle w:val="Heading2"/>
      </w:pPr>
      <w:r>
        <w:t xml:space="preserve">1. Purpose and Scope of This Quotation Estimate</w:t>
      </w:r>
    </w:p>
    <w:p>
      <w:pPr>
        <w:pStyle w:val="FirstParagraph"/>
      </w:pPr>
      <w:r>
        <w:t xml:space="preserve">This Quotation Estimate is issued by Brasília Strategic Advisory Group Ltda. to Empresa Nacional de Logística S.A. in response to the client's formal request for a comprehensive Business Consultant engagement. The Business Consultant services outlined herein are specifically tailored to the operational, strategic, and regulatory environment of Brazil Brasília, taking into account the unique characteristics of the Federal District, its public-sector procurement landscape, and the competitive dynamics of the local business ecosystem.</w:t>
      </w:r>
    </w:p>
    <w:p>
      <w:pPr>
        <w:pStyle w:val="BodyText"/>
      </w:pPr>
      <w:r>
        <w:t xml:space="preserve">The Business Consultant will be deployed on a full-time basis at the client's Brasília headquarters for an initial period of twelve (12) months, with the option to extend. All deliverables, reports, and strategic recommendations produced under this Quotation Estimate will be prepared in Portuguese for internal use and in English for any international stakeholder presentations, ensuring full compliance with local business communication standards in Brazil Brasília.</w:t>
      </w:r>
    </w:p>
    <w:bookmarkEnd w:id="22"/>
    <w:bookmarkStart w:id="23" w:name="X0854f6df1806c6ec8e6aef5221fcd090318457b"/>
    <w:p>
      <w:pPr>
        <w:pStyle w:val="Heading2"/>
      </w:pPr>
      <w:r>
        <w:t xml:space="preserve">2. Detailed Scope of Business Consultant Services</w:t>
      </w:r>
    </w:p>
    <w:p>
      <w:pPr>
        <w:pStyle w:val="FirstParagraph"/>
      </w:pPr>
      <w:r>
        <w:t xml:space="preserve">The Business Consultant engagement under this Quotation Estimate encompasses the following core service areas: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Strategic Business Planning &amp; Organizational Restructuring – The Business Consultant will conduct a full diagnostic of the client's current organizational structure, identify inefficiencies, and deliver a 90-day restructuring roadmap aligned with Brazil Brasília market conditions.</w:t>
            </w:r>
          </w:p>
        </w:tc>
        <w:tc>
          <w:tcPr/>
          <w:p>
            <w:pPr>
              <w:pStyle w:val="Compact"/>
              <w:jc w:val="left"/>
            </w:pPr>
            <w:r>
              <w:t xml:space="preserve">3 months</w:t>
            </w:r>
          </w:p>
        </w:tc>
        <w:tc>
          <w:tcPr/>
          <w:p>
            <w:pPr>
              <w:pStyle w:val="Compact"/>
              <w:jc w:val="left"/>
            </w:pPr>
            <w:r>
              <w:t xml:space="preserve">Project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Operational Process Optimization – End-to-end review of supply chain, warehousing, and last-mile delivery operations specific to the Brasília metropolitan region and surrounding Federal District municipalities.</w:t>
            </w:r>
          </w:p>
        </w:tc>
        <w:tc>
          <w:tcPr/>
          <w:p>
            <w:pPr>
              <w:pStyle w:val="Compact"/>
              <w:jc w:val="left"/>
            </w:pPr>
            <w:r>
              <w:t xml:space="preserve">4 months</w:t>
            </w:r>
          </w:p>
        </w:tc>
        <w:tc>
          <w:tcPr/>
          <w:p>
            <w:pPr>
              <w:pStyle w:val="Compact"/>
              <w:jc w:val="left"/>
            </w:pPr>
            <w:r>
              <w:t xml:space="preserve">Project</w:t>
            </w:r>
          </w:p>
        </w:tc>
        <w:tc>
          <w:tcPr/>
          <w:p>
            <w:pPr>
              <w:pStyle w:val="Compact"/>
              <w:jc w:val="left"/>
            </w:pPr>
            <w:r>
              <w:t xml:space="preserve">240,000.00</w:t>
            </w:r>
          </w:p>
        </w:tc>
        <w:tc>
          <w:tcPr/>
          <w:p>
            <w:pPr>
              <w:pStyle w:val="Compact"/>
              <w:jc w:val="left"/>
            </w:pPr>
            <w:r>
              <w:t xml:space="preserve">240,000.00</w:t>
            </w:r>
          </w:p>
        </w:tc>
      </w:tr>
      <w:tr>
        <w:tc>
          <w:tcPr/>
          <w:p>
            <w:pPr>
              <w:pStyle w:val="Compact"/>
              <w:jc w:val="left"/>
            </w:pPr>
            <w:r>
              <w:t xml:space="preserve">03</w:t>
            </w:r>
          </w:p>
        </w:tc>
        <w:tc>
          <w:tcPr/>
          <w:p>
            <w:pPr>
              <w:pStyle w:val="Compact"/>
              <w:jc w:val="left"/>
            </w:pPr>
            <w:r>
              <w:t xml:space="preserve">Regulatory &amp; Compliance Advisory – Ongoing guidance on DF state tax obligations (ICMS-DF), municipal licensing in Brazil Brasília, and federal regulatory updates affecting the logistics sector.</w:t>
            </w:r>
          </w:p>
        </w:tc>
        <w:tc>
          <w:tcPr/>
          <w:p>
            <w:pPr>
              <w:pStyle w:val="Compact"/>
              <w:jc w:val="left"/>
            </w:pPr>
            <w:r>
              <w:t xml:space="preserve">12 months</w:t>
            </w:r>
          </w:p>
        </w:tc>
        <w:tc>
          <w:tcPr/>
          <w:p>
            <w:pPr>
              <w:pStyle w:val="Compact"/>
              <w:jc w:val="left"/>
            </w:pPr>
            <w:r>
              <w:t xml:space="preserve">Monthly retainer</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04</w:t>
            </w:r>
          </w:p>
        </w:tc>
        <w:tc>
          <w:tcPr/>
          <w:p>
            <w:pPr>
              <w:pStyle w:val="Compact"/>
              <w:jc w:val="left"/>
            </w:pPr>
            <w:r>
              <w:t xml:space="preserve">Financial Modeling &amp; Investment Feasibility – Development of three-year financial projections, capital expenditure plans, and ROI analysis for the client's proposed expansion into the Plano Piloto commercial corridor.</w:t>
            </w:r>
          </w:p>
        </w:tc>
        <w:tc>
          <w:tcPr/>
          <w:p>
            <w:pPr>
              <w:pStyle w:val="Compact"/>
              <w:jc w:val="left"/>
            </w:pPr>
            <w:r>
              <w:t xml:space="preserve">2 months</w:t>
            </w:r>
          </w:p>
        </w:tc>
        <w:tc>
          <w:tcPr/>
          <w:p>
            <w:pPr>
              <w:pStyle w:val="Compact"/>
              <w:jc w:val="left"/>
            </w:pPr>
            <w:r>
              <w:t xml:space="preserve">Project</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05</w:t>
            </w:r>
          </w:p>
        </w:tc>
        <w:tc>
          <w:tcPr/>
          <w:p>
            <w:pPr>
              <w:pStyle w:val="Compact"/>
              <w:jc w:val="left"/>
            </w:pPr>
            <w:r>
              <w:t xml:space="preserve">Change Management &amp; Leadership Training – Facilitation of six (6) executive workshops and twelve (12) team-level training sessions to embed the strategic changes recommended by the Business Consultant.</w:t>
            </w:r>
          </w:p>
        </w:tc>
        <w:tc>
          <w:tcPr/>
          <w:p>
            <w:pPr>
              <w:pStyle w:val="Compact"/>
              <w:jc w:val="left"/>
            </w:pPr>
            <w:r>
              <w:t xml:space="preserve">6 months</w:t>
            </w:r>
          </w:p>
        </w:tc>
        <w:tc>
          <w:tcPr/>
          <w:p>
            <w:pPr>
              <w:pStyle w:val="Compact"/>
              <w:jc w:val="left"/>
            </w:pPr>
            <w:r>
              <w:t xml:space="preserve">Project</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06</w:t>
            </w:r>
          </w:p>
        </w:tc>
        <w:tc>
          <w:tcPr/>
          <w:p>
            <w:pPr>
              <w:pStyle w:val="Compact"/>
              <w:jc w:val="left"/>
            </w:pPr>
            <w:r>
              <w:t xml:space="preserve">Market Intelligence &amp; Competitive Benchmarking – Quarterly reports analyzing competitor activity, pricing trends, and consumer behaviour in the Brazil Brasília logistics and e-commerce market.</w:t>
            </w:r>
          </w:p>
        </w:tc>
        <w:tc>
          <w:tcPr/>
          <w:p>
            <w:pPr>
              <w:pStyle w:val="Compact"/>
              <w:jc w:val="left"/>
            </w:pPr>
            <w:r>
              <w:t xml:space="preserve">12 months</w:t>
            </w:r>
          </w:p>
        </w:tc>
        <w:tc>
          <w:tcPr/>
          <w:p>
            <w:pPr>
              <w:pStyle w:val="Compact"/>
              <w:jc w:val="left"/>
            </w:pPr>
            <w:r>
              <w:t xml:space="preserve">Quarterly</w:t>
            </w:r>
          </w:p>
        </w:tc>
        <w:tc>
          <w:tcPr/>
          <w:p>
            <w:pPr>
              <w:pStyle w:val="Compact"/>
              <w:jc w:val="left"/>
            </w:pPr>
            <w:r>
              <w:t xml:space="preserve">22,000.00</w:t>
            </w:r>
          </w:p>
        </w:tc>
        <w:tc>
          <w:tcPr/>
          <w:p>
            <w:pPr>
              <w:pStyle w:val="Compact"/>
              <w:jc w:val="left"/>
            </w:pPr>
            <w:r>
              <w:t xml:space="preserve">88,000.00</w:t>
            </w:r>
          </w:p>
        </w:tc>
      </w:tr>
      <w:tr>
        <w:tc>
          <w:tcPr/>
          <w:p>
            <w:pPr>
              <w:pStyle w:val="Compact"/>
              <w:jc w:val="left"/>
            </w:pPr>
            <w:r>
              <w:t xml:space="preserve">07</w:t>
            </w:r>
          </w:p>
        </w:tc>
        <w:tc>
          <w:tcPr/>
          <w:p>
            <w:pPr>
              <w:pStyle w:val="Compact"/>
              <w:jc w:val="left"/>
            </w:pPr>
            <w:r>
              <w:t xml:space="preserve">Travel, Accommodation &amp; Local Transportation – All Business Consultant travel within Brazil Brasília, including inter-municipal transport to client sites in Taguatinga, Ceilândia, and Gama.</w:t>
            </w:r>
          </w:p>
        </w:tc>
        <w:tc>
          <w:tcPr/>
          <w:p>
            <w:pPr>
              <w:pStyle w:val="Compact"/>
              <w:jc w:val="left"/>
            </w:pPr>
            <w:r>
              <w:t xml:space="preserve">12 months</w:t>
            </w:r>
          </w:p>
        </w:tc>
        <w:tc>
          <w:tcPr/>
          <w:p>
            <w:pPr>
              <w:pStyle w:val="Compact"/>
              <w:jc w:val="left"/>
            </w:pPr>
            <w:r>
              <w:t xml:space="preserve">Monthly</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08</w:t>
            </w:r>
          </w:p>
        </w:tc>
        <w:tc>
          <w:tcPr/>
          <w:p>
            <w:pPr>
              <w:pStyle w:val="Compact"/>
              <w:jc w:val="left"/>
            </w:pPr>
            <w:r>
              <w:t xml:space="preserve">Technology &amp; Software Licensing – Access to proprietary Business Consultant analytics platforms, ERP integration tools, and data-visualisation dashboards required for the engagement.</w:t>
            </w:r>
          </w:p>
        </w:tc>
        <w:tc>
          <w:tcPr/>
          <w:p>
            <w:pPr>
              <w:pStyle w:val="Compact"/>
              <w:jc w:val="left"/>
            </w:pPr>
            <w:r>
              <w:t xml:space="preserve">12 months</w:t>
            </w:r>
          </w:p>
        </w:tc>
        <w:tc>
          <w:tcPr/>
          <w:p>
            <w:pPr>
              <w:pStyle w:val="Compact"/>
              <w:jc w:val="left"/>
            </w:pPr>
            <w:r>
              <w:t xml:space="preserve">Annual licence</w:t>
            </w:r>
          </w:p>
        </w:tc>
        <w:tc>
          <w:tcPr/>
          <w:p>
            <w:pPr>
              <w:pStyle w:val="Compact"/>
              <w:jc w:val="left"/>
            </w:pPr>
            <w:r>
              <w:t xml:space="preserve">36,000.00</w:t>
            </w:r>
          </w:p>
        </w:tc>
        <w:tc>
          <w:tcPr/>
          <w:p>
            <w:pPr>
              <w:pStyle w:val="Compact"/>
              <w:jc w:val="left"/>
            </w:pPr>
            <w:r>
              <w:t xml:space="preserve">36,000.00</w:t>
            </w:r>
          </w:p>
        </w:tc>
      </w:tr>
    </w:tbl>
    <w:bookmarkEnd w:id="23"/>
    <w:bookmarkStart w:id="24" w:name="cost-summary"/>
    <w:p>
      <w:pPr>
        <w:pStyle w:val="Heading2"/>
      </w:pPr>
      <w:r>
        <w:t xml:space="preserve">3. 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(BRL)</w:t>
            </w:r>
          </w:p>
        </w:tc>
      </w:tr>
      <w:tr>
        <w:tc>
          <w:tcPr/>
          <w:p>
            <w:pPr>
              <w:pStyle w:val="Compact"/>
              <w:jc w:val="left"/>
            </w:pPr>
            <w:r>
              <w:t xml:space="preserve">Subtotal – All Business Consultant Services</w:t>
            </w:r>
          </w:p>
        </w:tc>
        <w:tc>
          <w:tcPr/>
          <w:p>
            <w:pPr>
              <w:pStyle w:val="Compact"/>
              <w:jc w:val="left"/>
            </w:pPr>
            <w:r>
              <w:t xml:space="preserve">1,036,400.00</w:t>
            </w:r>
          </w:p>
        </w:tc>
      </w:tr>
      <w:tr>
        <w:tc>
          <w:tcPr/>
          <w:p>
            <w:pPr>
              <w:pStyle w:val="Compact"/>
              <w:jc w:val="left"/>
            </w:pPr>
            <w:r>
              <w:t xml:space="preserve">Applicable Taxes (ISS – Imposto Sobre Serviços, 5% – Brazil Brasília municipal rate)</w:t>
            </w:r>
          </w:p>
        </w:tc>
        <w:tc>
          <w:tcPr/>
          <w:p>
            <w:pPr>
              <w:pStyle w:val="Compact"/>
              <w:jc w:val="left"/>
            </w:pPr>
            <w:r>
              <w:t xml:space="preserve">51,820.00</w:t>
            </w:r>
          </w:p>
        </w:tc>
      </w:tr>
      <w:tr>
        <w:tc>
          <w:tcPr/>
          <w:p>
            <w:pPr>
              <w:pStyle w:val="Compact"/>
              <w:jc w:val="left"/>
            </w:pPr>
            <w:r>
              <w:t xml:space="preserve">Administrative &amp; Coordination Fee (3%)</w:t>
            </w:r>
          </w:p>
        </w:tc>
        <w:tc>
          <w:tcPr/>
          <w:p>
            <w:pPr>
              <w:pStyle w:val="Compact"/>
              <w:jc w:val="left"/>
            </w:pPr>
            <w:r>
              <w:t xml:space="preserve">31,092.00</w:t>
            </w:r>
          </w:p>
        </w:tc>
      </w:tr>
      <w:tr>
        <w:tc>
          <w:tcPr/>
          <w:p>
            <w:pPr>
              <w:pStyle w:val="Compact"/>
              <w:jc w:val="left"/>
            </w:pPr>
            <w:r>
              <w:t xml:space="preserve">GRAND TOTAL (Quotation Estimate)</w:t>
            </w:r>
          </w:p>
        </w:tc>
        <w:tc>
          <w:tcPr/>
          <w:p>
            <w:pPr>
              <w:pStyle w:val="Compact"/>
              <w:jc w:val="left"/>
            </w:pPr>
            <w:r>
              <w:t xml:space="preserve">1,119,312.00</w:t>
            </w:r>
          </w:p>
        </w:tc>
      </w:tr>
    </w:tbl>
    <w:bookmarkEnd w:id="24"/>
    <w:bookmarkStart w:id="25" w:name="payment-terms"/>
    <w:p>
      <w:pPr>
        <w:pStyle w:val="Heading2"/>
      </w:pPr>
      <w:r>
        <w:t xml:space="preserve">4. Payment Terms</w:t>
      </w:r>
    </w:p>
    <w:p>
      <w:pPr>
        <w:pStyle w:val="FirstParagraph"/>
      </w:pPr>
      <w:r>
        <w:t xml:space="preserve">Payment for this Quotation Estimate shall be made in Brazilian Reais (BRL) via bank transfer (TED/PIX) to the account of Brasília Strategic Advisory Group Ltda. The Business Consultant fees will be invoiced on the following schedule:</w:t>
      </w:r>
    </w:p>
    <w:p>
      <w:pPr>
        <w:numPr>
          <w:ilvl w:val="0"/>
          <w:numId w:val="1001"/>
        </w:numPr>
        <w:pStyle w:val="Compact"/>
      </w:pPr>
      <w:r>
        <w:rPr>
          <w:bCs/>
          <w:b/>
        </w:rPr>
        <w:t xml:space="preserve">30% advance payment</w:t>
      </w:r>
      <w:r>
        <w:t xml:space="preserve"> </w:t>
      </w:r>
      <w:r>
        <w:t xml:space="preserve">(BRL 335,793.60) due within 10 business days of contract signature to initiate the Business Consultant mobilisation phase.</w:t>
      </w:r>
    </w:p>
    <w:p>
      <w:pPr>
        <w:numPr>
          <w:ilvl w:val="0"/>
          <w:numId w:val="1001"/>
        </w:numPr>
        <w:pStyle w:val="Compact"/>
      </w:pPr>
      <w:r>
        <w:rPr>
          <w:bCs/>
          <w:b/>
        </w:rPr>
        <w:t xml:space="preserve">Monthly progress invoices</w:t>
      </w:r>
      <w:r>
        <w:t xml:space="preserve"> </w:t>
      </w:r>
      <w:r>
        <w:t xml:space="preserve">for the retainer-based services (Ref. 03, 06, 07, 08), payable within 15 calendar days of invoice date.</w:t>
      </w:r>
    </w:p>
    <w:p>
      <w:pPr>
        <w:numPr>
          <w:ilvl w:val="0"/>
          <w:numId w:val="1001"/>
        </w:numPr>
        <w:pStyle w:val="Compact"/>
      </w:pPr>
      <w:r>
        <w:rPr>
          <w:bCs/>
          <w:b/>
        </w:rPr>
        <w:t xml:space="preserve">Project milestone payments</w:t>
      </w:r>
      <w:r>
        <w:t xml:space="preserve"> </w:t>
      </w:r>
      <w:r>
        <w:t xml:space="preserve">for Ref. 01, 02, 04, and 05, payable upon written acceptance of each deliverable by the client's designated project sponsor.</w:t>
      </w:r>
    </w:p>
    <w:p>
      <w:pPr>
        <w:numPr>
          <w:ilvl w:val="0"/>
          <w:numId w:val="1001"/>
        </w:numPr>
        <w:pStyle w:val="Compact"/>
      </w:pPr>
      <w:r>
        <w:rPr>
          <w:bCs/>
          <w:b/>
        </w:rPr>
        <w:t xml:space="preserve">Final settlement</w:t>
      </w:r>
      <w:r>
        <w:t xml:space="preserve"> </w:t>
      </w:r>
      <w:r>
        <w:t xml:space="preserve">of any remaining balance within 30 days of project completion.</w:t>
      </w:r>
    </w:p>
    <w:p>
      <w:pPr>
        <w:pStyle w:val="FirstParagraph"/>
      </w:pPr>
      <w:r>
        <w:t xml:space="preserve">Late payments shall accrue interest at the rate of 1% per month plus the CDI (Certificado de Depósito Interbancário) rate, in accordance with Brazilian commercial law.</w:t>
      </w:r>
    </w:p>
    <w:bookmarkEnd w:id="25"/>
    <w:bookmarkStart w:id="26" w:name="terms-and-conditions"/>
    <w:p>
      <w:pPr>
        <w:pStyle w:val="Heading2"/>
      </w:pPr>
      <w:r>
        <w:t xml:space="preserve">5. Terms and Conditions</w:t>
      </w:r>
    </w:p>
    <w:p>
      <w:pPr>
        <w:numPr>
          <w:ilvl w:val="0"/>
          <w:numId w:val="1002"/>
        </w:numPr>
        <w:pStyle w:val="Compact"/>
      </w:pPr>
      <w:r>
        <w:t xml:space="preserve">This Quotation Estimate is valid for thirty (30) calendar days from the date of issue. After the expiry date, all prices and the Business Consultant availability must be reconfirmed in writing.</w:t>
      </w:r>
    </w:p>
    <w:p>
      <w:pPr>
        <w:numPr>
          <w:ilvl w:val="0"/>
          <w:numId w:val="1002"/>
        </w:numPr>
        <w:pStyle w:val="Compact"/>
      </w:pPr>
      <w:r>
        <w:t xml:space="preserve">The Business Consultant shall maintain full professional confidentiality regarding all client data, financial information, and strategic plans encountered during the engagement in Brazil Brasília. A mutual Non-Disclosure Agreement (NDA) shall be executed prior to the commencement of work.</w:t>
      </w:r>
    </w:p>
    <w:p>
      <w:pPr>
        <w:numPr>
          <w:ilvl w:val="0"/>
          <w:numId w:val="1002"/>
        </w:numPr>
        <w:pStyle w:val="Compact"/>
      </w:pPr>
      <w:r>
        <w:t xml:space="preserve">Any scope changes, additional work requests, or extensions beyond the twelve-month initial term must be documented through a formal Change Order signed by both parties. The Business Consultant will provide a supplementary Quotation Estimate for any such additions within five (5) business days.</w:t>
      </w:r>
    </w:p>
    <w:p>
      <w:pPr>
        <w:numPr>
          <w:ilvl w:val="0"/>
          <w:numId w:val="1002"/>
        </w:numPr>
        <w:pStyle w:val="Compact"/>
      </w:pPr>
      <w:r>
        <w:t xml:space="preserve">The Business Consultant is engaged as an independent contractor and not as an employee of the client. All social security contributions (INSS), income tax (IRRF), and professional registration (CRA/ACB) obligations are the sole responsibility of Brasília Strategic Advisory Group Ltda.</w:t>
      </w:r>
    </w:p>
    <w:p>
      <w:pPr>
        <w:numPr>
          <w:ilvl w:val="0"/>
          <w:numId w:val="1002"/>
        </w:numPr>
        <w:pStyle w:val="Compact"/>
      </w:pPr>
      <w:r>
        <w:t xml:space="preserve">Force majeure events, including but not limited to government shutdowns, natural disasters, or public health emergencies affecting Brazil Brasília, shall suspend the Business Consultant's obligations without penalty for a period not exceeding sixty (60) days.</w:t>
      </w:r>
    </w:p>
    <w:p>
      <w:pPr>
        <w:numPr>
          <w:ilvl w:val="0"/>
          <w:numId w:val="1002"/>
        </w:numPr>
        <w:pStyle w:val="Compact"/>
      </w:pPr>
      <w:r>
        <w:t xml:space="preserve">Disputes arising from this Quotation Estimate or the resulting contract shall be resolved through arbitration in Brasília – DF, under the rules of the CAM-CCBC (Câmara de Arbitragem do Centro de Comércio Brasil-Canadá), in the Portuguese language.</w:t>
      </w:r>
    </w:p>
    <w:p>
      <w:pPr>
        <w:numPr>
          <w:ilvl w:val="0"/>
          <w:numId w:val="1002"/>
        </w:numPr>
        <w:pStyle w:val="Compact"/>
      </w:pPr>
      <w:r>
        <w:t xml:space="preserve">All intellectual property created specifically for the client under this engagement shall transfer to the client upon full payment. Pre-existing methodologies, templates, and tools of the Business Consultant remain the property of Brasília Strategic Advisory Group Ltda.</w:t>
      </w:r>
    </w:p>
    <w:bookmarkEnd w:id="26"/>
    <w:bookmarkStart w:id="27" w:name="acceptance-and-authorisation"/>
    <w:p>
      <w:pPr>
        <w:pStyle w:val="Heading2"/>
      </w:pPr>
      <w:r>
        <w:t xml:space="preserve">6. Acceptance and Authorisation</w:t>
      </w:r>
    </w:p>
    <w:p>
      <w:pPr>
        <w:pStyle w:val="FirstParagraph"/>
      </w:pPr>
      <w:r>
        <w:t xml:space="preserve">By signing below, the client acknowledges receipt of this Quotation Estimate, accepts the terms, conditions, and pricing for the Business Consultant services described herein, and authorises Brasília Strategic Advisory Group Ltda. to commence the engagement in Brazil Brasília upon execution of the definitive service contract.</w:t>
      </w:r>
    </w:p>
    <w:p>
      <w:pPr>
        <w:pStyle w:val="BodyText"/>
      </w:pPr>
      <w:r>
        <w:rPr>
          <w:bCs/>
          <w:b/>
        </w:rPr>
        <w:t xml:space="preserve">For Brasília Strategic Advisory Group Ltda.</w:t>
      </w:r>
      <w:r>
        <w:br/>
      </w:r>
      <w:r>
        <w:t xml:space="preserve">Name: Dra. Helena Vasconcelos</w:t>
      </w:r>
      <w:r>
        <w:br/>
      </w:r>
      <w:r>
        <w:t xml:space="preserve">Title: Managing Partner / Lead Business Consultant</w:t>
      </w:r>
      <w:r>
        <w:br/>
      </w:r>
      <w:r>
        <w:t xml:space="preserve">Date: _______________</w:t>
      </w:r>
    </w:p>
    <w:p>
      <w:pPr>
        <w:pStyle w:val="BodyText"/>
      </w:pPr>
      <w:r>
        <w:rPr>
          <w:bCs/>
          <w:b/>
        </w:rPr>
        <w:t xml:space="preserve">For Empresa Nacional de Logística S.A.</w:t>
      </w:r>
      <w:r>
        <w:br/>
      </w:r>
      <w:r>
        <w:t xml:space="preserve">Name: Ricardo Almeida</w:t>
      </w:r>
      <w:r>
        <w:br/>
      </w:r>
      <w:r>
        <w:t xml:space="preserve">Title: Chief Executive Officer</w:t>
      </w:r>
      <w:r>
        <w:br/>
      </w:r>
      <w:r>
        <w:t xml:space="preserve">Date: _______________</w:t>
      </w:r>
    </w:p>
    <w:p>
      <w:pPr>
        <w:pStyle w:val="BodyText"/>
      </w:pPr>
      <w:r>
        <w:t xml:space="preserve">This Quotation Estimate (QTE-BSB-2025-0472) is a commercial document issued in accordance with Brazilian tax and commercial regulations. It does not constitute a binding contract until both parties execute the definitive service agreement. All references to Brazil Brasília pertain to the Federal District and its immediate metropolitan area. The Business Consultant services are subject to the terms outlined in Sections 4 and 5 above.</w:t>
      </w:r>
    </w:p>
    <w:p>
      <w:pPr>
        <w:pStyle w:val="BodyText"/>
      </w:pPr>
      <w:r>
        <w:t xml:space="preserve">Quotation Estimate – Business Consultant – Brazil Brasília | QTE-BSB-2025-0472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 Brazil Brasília</dc:title>
  <dc:creator/>
  <dc:language>en</dc:language>
  <cp:keywords/>
  <dcterms:created xsi:type="dcterms:W3CDTF">2026-10-10T07:09:16Z</dcterms:created>
  <dcterms:modified xsi:type="dcterms:W3CDTF">2026-10-10T07:09:16Z</dcterms:modified>
</cp:coreProperties>
</file>

<file path=docProps/custom.xml><?xml version="1.0" encoding="utf-8"?>
<Properties xmlns="http://schemas.openxmlformats.org/officeDocument/2006/custom-properties" xmlns:vt="http://schemas.openxmlformats.org/officeDocument/2006/docPropsVTypes"/>
</file>