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quotation-estimate"/>
    <w:p>
      <w:pPr>
        <w:pStyle w:val="Heading1"/>
      </w:pPr>
      <w:r>
        <w:t xml:space="preserve">Quotation Estimate</w:t>
      </w:r>
    </w:p>
    <w:p>
      <w:pPr>
        <w:pStyle w:val="FirstParagraph"/>
      </w:pPr>
      <w:r>
        <w:rPr>
          <w:bCs/>
          <w:b/>
        </w:rPr>
        <w:t xml:space="preserve">Strategic Advisory &amp; Business Consulting Services</w:t>
      </w:r>
    </w:p>
    <w:p>
      <w:pPr>
        <w:pStyle w:val="BodyText"/>
      </w:pPr>
      <w:r>
        <w:t xml:space="preserve">Prepared for clients operating in Brazil Rio de Janeiro</w:t>
      </w:r>
    </w:p>
    <w:p>
      <w:pPr>
        <w:pStyle w:val="BodyText"/>
      </w:pPr>
      <w:r>
        <w:t xml:space="preserve">Document Reference: QE-2025-0472-BRJ</w:t>
      </w:r>
    </w:p>
    <w:bookmarkEnd w:id="20"/>
    <w:p>
      <w:pPr>
        <w:pStyle w:val="BodyText"/>
      </w:pPr>
      <w:r>
        <w:rPr>
          <w:bCs/>
          <w:b/>
        </w:rPr>
        <w:t xml:space="preserve">Quotation Date:</w:t>
      </w:r>
      <w:r>
        <w:t xml:space="preserve"> </w:t>
      </w:r>
      <w:r>
        <w:t xml:space="preserve">June 15, 2025</w:t>
      </w:r>
      <w:r>
        <w:br/>
      </w:r>
      <w:r>
        <w:rPr>
          <w:bCs/>
          <w:b/>
        </w:rPr>
        <w:t xml:space="preserve">Valid Until:</w:t>
      </w:r>
      <w:r>
        <w:t xml:space="preserve"> </w:t>
      </w:r>
      <w:r>
        <w:t xml:space="preserve">July 15, 2025</w:t>
      </w:r>
      <w:r>
        <w:br/>
      </w:r>
      <w:r>
        <w:rPr>
          <w:bCs/>
          <w:b/>
        </w:rPr>
        <w:t xml:space="preserve">Quotation Estimate No.:</w:t>
      </w:r>
      <w:r>
        <w:t xml:space="preserve"> </w:t>
      </w:r>
      <w:r>
        <w:t xml:space="preserve">QE-2025-0472-BRJ</w:t>
      </w:r>
    </w:p>
    <w:p>
      <w:pPr>
        <w:pStyle w:val="BodyText"/>
      </w:pPr>
      <w:r>
        <w:rPr>
          <w:bCs/>
          <w:b/>
        </w:rPr>
        <w:t xml:space="preserve">Prepared By:</w:t>
      </w:r>
      <w:r>
        <w:t xml:space="preserve"> </w:t>
      </w:r>
      <w:r>
        <w:t xml:space="preserve">Apex Business Consulting Group</w:t>
      </w:r>
      <w:r>
        <w:br/>
      </w:r>
      <w:r>
        <w:rPr>
          <w:bCs/>
          <w:b/>
        </w:rPr>
        <w:t xml:space="preserve">Service Location:</w:t>
      </w:r>
      <w:r>
        <w:t xml:space="preserve"> </w:t>
      </w:r>
      <w:r>
        <w:t xml:space="preserve">Brazil Rio de Janeiro</w:t>
      </w:r>
      <w:r>
        <w:br/>
      </w:r>
      <w:r>
        <w:rPr>
          <w:bCs/>
          <w:b/>
        </w:rPr>
        <w:t xml:space="preserve">Consultant:</w:t>
      </w:r>
      <w:r>
        <w:t xml:space="preserve"> </w:t>
      </w:r>
      <w:r>
        <w:t xml:space="preserve">Ricardo Almeida, MBA</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Meridian Trading &amp; Logistics Ltda.</w:t>
            </w:r>
          </w:p>
        </w:tc>
      </w:tr>
      <w:tr>
        <w:tc>
          <w:tcPr/>
          <w:p>
            <w:pPr>
              <w:pStyle w:val="Compact"/>
              <w:jc w:val="left"/>
            </w:pPr>
            <w:r>
              <w:rPr>
                <w:bCs/>
                <w:b/>
              </w:rPr>
              <w:t xml:space="preserve">CNPJ:</w:t>
            </w:r>
          </w:p>
        </w:tc>
        <w:tc>
          <w:tcPr/>
          <w:p>
            <w:pPr>
              <w:pStyle w:val="Compact"/>
              <w:jc w:val="left"/>
            </w:pPr>
            <w:r>
              <w:t xml:space="preserve">12.345.678/0001-90</w:t>
            </w:r>
          </w:p>
        </w:tc>
      </w:tr>
      <w:tr>
        <w:tc>
          <w:tcPr/>
          <w:p>
            <w:pPr>
              <w:pStyle w:val="Compact"/>
              <w:jc w:val="left"/>
            </w:pPr>
            <w:r>
              <w:rPr>
                <w:bCs/>
                <w:b/>
              </w:rPr>
              <w:t xml:space="preserve">Address:</w:t>
            </w:r>
          </w:p>
        </w:tc>
        <w:tc>
          <w:tcPr/>
          <w:p>
            <w:pPr>
              <w:pStyle w:val="Compact"/>
              <w:jc w:val="left"/>
            </w:pPr>
            <w:r>
              <w:t xml:space="preserve">Av. Rio Branco, 1200 – Sala 804, Centro, Rio de Janeiro, RJ – 20090-000, Brazil</w:t>
            </w:r>
          </w:p>
        </w:tc>
      </w:tr>
      <w:tr>
        <w:tc>
          <w:tcPr/>
          <w:p>
            <w:pPr>
              <w:pStyle w:val="Compact"/>
              <w:jc w:val="left"/>
            </w:pPr>
            <w:r>
              <w:rPr>
                <w:bCs/>
                <w:b/>
              </w:rPr>
              <w:t xml:space="preserve">Contact Person:</w:t>
            </w:r>
          </w:p>
        </w:tc>
        <w:tc>
          <w:tcPr/>
          <w:p>
            <w:pPr>
              <w:pStyle w:val="Compact"/>
              <w:jc w:val="left"/>
            </w:pPr>
            <w:r>
              <w:t xml:space="preserve">Sandra Oliveira – Chief Executive Officer</w:t>
            </w:r>
          </w:p>
        </w:tc>
      </w:tr>
      <w:tr>
        <w:tc>
          <w:tcPr/>
          <w:p>
            <w:pPr>
              <w:pStyle w:val="Compact"/>
              <w:jc w:val="left"/>
            </w:pPr>
            <w:r>
              <w:rPr>
                <w:bCs/>
                <w:b/>
              </w:rPr>
              <w:t xml:space="preserve">Email:</w:t>
            </w:r>
          </w:p>
        </w:tc>
        <w:tc>
          <w:tcPr/>
          <w:p>
            <w:pPr>
              <w:pStyle w:val="Compact"/>
              <w:jc w:val="left"/>
            </w:pPr>
            <w:r>
              <w:t xml:space="preserve">sandra.oliveira@meridiantrading.com.br</w:t>
            </w:r>
          </w:p>
        </w:tc>
      </w:tr>
    </w:tbl>
    <w:bookmarkEnd w:id="21"/>
    <w:bookmarkStart w:id="22" w:name="X38c04614c6852dc42671939c78d168ce144be86"/>
    <w:p>
      <w:pPr>
        <w:pStyle w:val="Heading2"/>
      </w:pPr>
      <w:r>
        <w:t xml:space="preserve">2. Scope of Services – Business Consultant Engagement</w:t>
      </w:r>
    </w:p>
    <w:p>
      <w:pPr>
        <w:pStyle w:val="FirstParagraph"/>
      </w:pPr>
      <w:r>
        <w:t xml:space="preserve">This</w:t>
      </w:r>
      <w:r>
        <w:t xml:space="preserve"> </w:t>
      </w:r>
      <w:r>
        <w:t xml:space="preserve">Quotation Estimate</w:t>
      </w:r>
      <w:r>
        <w:t xml:space="preserve"> </w:t>
      </w:r>
      <w:r>
        <w:t xml:space="preserve">outlines the professional services to be delivered by a senior</w:t>
      </w:r>
      <w:r>
        <w:t xml:space="preserve"> </w:t>
      </w:r>
      <w:r>
        <w:t xml:space="preserve">Business Consultant</w:t>
      </w:r>
      <w:r>
        <w:t xml:space="preserve"> </w:t>
      </w:r>
      <w:r>
        <w:t xml:space="preserve">specializing in operational strategy, market expansion, and organizational restructuring. The engagement is specifically tailored for operations based in</w:t>
      </w:r>
      <w:r>
        <w:t xml:space="preserve"> </w:t>
      </w:r>
      <w:r>
        <w:t xml:space="preserve">Brazil Rio de Janeiro</w:t>
      </w:r>
      <w:r>
        <w:t xml:space="preserve">, taking into account the unique regulatory environment, cultural business practices, and market dynamics of the state of Rio de Janeiro and the broader southeastern region of Brazil.</w:t>
      </w:r>
    </w:p>
    <w:p>
      <w:pPr>
        <w:pStyle w:val="BodyText"/>
      </w:pPr>
      <w:r>
        <w:t xml:space="preserve">The</w:t>
      </w:r>
      <w:r>
        <w:t xml:space="preserve"> </w:t>
      </w:r>
      <w:r>
        <w:t xml:space="preserve">Business Consultant</w:t>
      </w:r>
      <w:r>
        <w:t xml:space="preserve"> </w:t>
      </w:r>
      <w:r>
        <w:t xml:space="preserve">will provide comprehensive advisory services covering the following areas:</w:t>
      </w:r>
    </w:p>
    <w:p>
      <w:pPr>
        <w:numPr>
          <w:ilvl w:val="0"/>
          <w:numId w:val="1001"/>
        </w:numPr>
        <w:pStyle w:val="Compact"/>
      </w:pPr>
      <w:r>
        <w:t xml:space="preserve">Strategic business planning and long-term growth roadmap development aligned with the competitive landscape of Brazil Rio de Janeiro.</w:t>
      </w:r>
    </w:p>
    <w:p>
      <w:pPr>
        <w:numPr>
          <w:ilvl w:val="0"/>
          <w:numId w:val="1001"/>
        </w:numPr>
        <w:pStyle w:val="Compact"/>
      </w:pPr>
      <w:r>
        <w:t xml:space="preserve">Operational process optimization and supply chain efficiency analysis for the client's logistics division.</w:t>
      </w:r>
    </w:p>
    <w:p>
      <w:pPr>
        <w:numPr>
          <w:ilvl w:val="0"/>
          <w:numId w:val="1001"/>
        </w:numPr>
        <w:pStyle w:val="Compact"/>
      </w:pPr>
      <w:r>
        <w:t xml:space="preserve">Market entry and expansion strategy for new product lines targeting the metropolitan region of Rio de Janeiro.</w:t>
      </w:r>
    </w:p>
    <w:p>
      <w:pPr>
        <w:numPr>
          <w:ilvl w:val="0"/>
          <w:numId w:val="1001"/>
        </w:numPr>
        <w:pStyle w:val="Compact"/>
      </w:pPr>
      <w:r>
        <w:t xml:space="preserve">Organizational structure review and leadership development framework implementation.</w:t>
      </w:r>
    </w:p>
    <w:p>
      <w:pPr>
        <w:numPr>
          <w:ilvl w:val="0"/>
          <w:numId w:val="1001"/>
        </w:numPr>
        <w:pStyle w:val="Compact"/>
      </w:pPr>
      <w:r>
        <w:t xml:space="preserve">Financial modeling, budgeting, and cost-reduction strategies compliant with Brazilian tax regulations (IRPJ, CSLL, PIS, COFINS).</w:t>
      </w:r>
    </w:p>
    <w:p>
      <w:pPr>
        <w:numPr>
          <w:ilvl w:val="0"/>
          <w:numId w:val="1001"/>
        </w:numPr>
        <w:pStyle w:val="Compact"/>
      </w:pPr>
      <w:r>
        <w:t xml:space="preserve">Regulatory compliance advisory specific to the state of Rio de Janeiro and federal Brazilian commercial law.</w:t>
      </w:r>
    </w:p>
    <w:p>
      <w:pPr>
        <w:numPr>
          <w:ilvl w:val="0"/>
          <w:numId w:val="1001"/>
        </w:numPr>
        <w:pStyle w:val="Compact"/>
      </w:pPr>
      <w:r>
        <w:t xml:space="preserve">Quarterly performance reviews and KPI tracking sessions conducted on-site in Brazil Rio de Janeiro.</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Cost (BRL)</w:t>
            </w:r>
          </w:p>
        </w:tc>
        <w:tc>
          <w:tcPr/>
          <w:p>
            <w:pPr>
              <w:pStyle w:val="Compact"/>
              <w:jc w:val="left"/>
            </w:pPr>
            <w:r>
              <w:t xml:space="preserve">Total (BRL)</w:t>
            </w:r>
          </w:p>
        </w:tc>
      </w:tr>
      <w:tr>
        <w:tc>
          <w:tcPr/>
          <w:p>
            <w:pPr>
              <w:pStyle w:val="Compact"/>
              <w:jc w:val="left"/>
            </w:pPr>
            <w:r>
              <w:t xml:space="preserve">1</w:t>
            </w:r>
          </w:p>
        </w:tc>
        <w:tc>
          <w:tcPr/>
          <w:p>
            <w:pPr>
              <w:pStyle w:val="Compact"/>
              <w:jc w:val="left"/>
            </w:pPr>
            <w:r>
              <w:t xml:space="preserve">Initial diagnostic assessment and business audit in Brazil Rio de Janeiro</w:t>
            </w:r>
          </w:p>
        </w:tc>
        <w:tc>
          <w:tcPr/>
          <w:p>
            <w:pPr>
              <w:pStyle w:val="Compact"/>
              <w:jc w:val="left"/>
            </w:pPr>
            <w:r>
              <w:t xml:space="preserve">2 weeks</w:t>
            </w:r>
          </w:p>
        </w:tc>
        <w:tc>
          <w:tcPr/>
          <w:p>
            <w:pPr>
              <w:pStyle w:val="Compact"/>
              <w:jc w:val="left"/>
            </w:pPr>
            <w:r>
              <w:t xml:space="preserve">R$ 18,500.00</w:t>
            </w:r>
          </w:p>
        </w:tc>
        <w:tc>
          <w:tcPr/>
          <w:p>
            <w:pPr>
              <w:pStyle w:val="Compact"/>
              <w:jc w:val="left"/>
            </w:pPr>
            <w:r>
              <w:t xml:space="preserve">R$ 37,000.00</w:t>
            </w:r>
          </w:p>
        </w:tc>
      </w:tr>
      <w:tr>
        <w:tc>
          <w:tcPr/>
          <w:p>
            <w:pPr>
              <w:pStyle w:val="Compact"/>
              <w:jc w:val="left"/>
            </w:pPr>
            <w:r>
              <w:t xml:space="preserve">2</w:t>
            </w:r>
          </w:p>
        </w:tc>
        <w:tc>
          <w:tcPr/>
          <w:p>
            <w:pPr>
              <w:pStyle w:val="Compact"/>
              <w:jc w:val="left"/>
            </w:pPr>
            <w:r>
              <w:t xml:space="preserve">Strategic planning workshop and growth roadmap development</w:t>
            </w:r>
          </w:p>
        </w:tc>
        <w:tc>
          <w:tcPr/>
          <w:p>
            <w:pPr>
              <w:pStyle w:val="Compact"/>
              <w:jc w:val="left"/>
            </w:pPr>
            <w:r>
              <w:t xml:space="preserve">3 weeks</w:t>
            </w:r>
          </w:p>
        </w:tc>
        <w:tc>
          <w:tcPr/>
          <w:p>
            <w:pPr>
              <w:pStyle w:val="Compact"/>
              <w:jc w:val="left"/>
            </w:pPr>
            <w:r>
              <w:t xml:space="preserve">R$ 15,200.00</w:t>
            </w:r>
          </w:p>
        </w:tc>
        <w:tc>
          <w:tcPr/>
          <w:p>
            <w:pPr>
              <w:pStyle w:val="Compact"/>
              <w:jc w:val="left"/>
            </w:pPr>
            <w:r>
              <w:t xml:space="preserve">R$ 45,600.00</w:t>
            </w:r>
          </w:p>
        </w:tc>
      </w:tr>
      <w:tr>
        <w:tc>
          <w:tcPr/>
          <w:p>
            <w:pPr>
              <w:pStyle w:val="Compact"/>
              <w:jc w:val="left"/>
            </w:pPr>
            <w:r>
              <w:t xml:space="preserve">3</w:t>
            </w:r>
          </w:p>
        </w:tc>
        <w:tc>
          <w:tcPr/>
          <w:p>
            <w:pPr>
              <w:pStyle w:val="Compact"/>
              <w:jc w:val="left"/>
            </w:pPr>
            <w:r>
              <w:t xml:space="preserve">Operational process redesign and implementation oversight</w:t>
            </w:r>
          </w:p>
        </w:tc>
        <w:tc>
          <w:tcPr/>
          <w:p>
            <w:pPr>
              <w:pStyle w:val="Compact"/>
              <w:jc w:val="left"/>
            </w:pPr>
            <w:r>
              <w:t xml:space="preserve">6 weeks</w:t>
            </w:r>
          </w:p>
        </w:tc>
        <w:tc>
          <w:tcPr/>
          <w:p>
            <w:pPr>
              <w:pStyle w:val="Compact"/>
              <w:jc w:val="left"/>
            </w:pPr>
            <w:r>
              <w:t xml:space="preserve">R$ 14,800.00</w:t>
            </w:r>
          </w:p>
        </w:tc>
        <w:tc>
          <w:tcPr/>
          <w:p>
            <w:pPr>
              <w:pStyle w:val="Compact"/>
              <w:jc w:val="left"/>
            </w:pPr>
            <w:r>
              <w:t xml:space="preserve">R$ 88,800.00</w:t>
            </w:r>
          </w:p>
        </w:tc>
      </w:tr>
      <w:tr>
        <w:tc>
          <w:tcPr/>
          <w:p>
            <w:pPr>
              <w:pStyle w:val="Compact"/>
              <w:jc w:val="left"/>
            </w:pPr>
            <w:r>
              <w:t xml:space="preserve">4</w:t>
            </w:r>
          </w:p>
        </w:tc>
        <w:tc>
          <w:tcPr/>
          <w:p>
            <w:pPr>
              <w:pStyle w:val="Compact"/>
              <w:jc w:val="left"/>
            </w:pPr>
            <w:r>
              <w:t xml:space="preserve">Market expansion strategy for Rio de Janeiro metropolitan area</w:t>
            </w:r>
          </w:p>
        </w:tc>
        <w:tc>
          <w:tcPr/>
          <w:p>
            <w:pPr>
              <w:pStyle w:val="Compact"/>
              <w:jc w:val="left"/>
            </w:pPr>
            <w:r>
              <w:t xml:space="preserve">4 weeks</w:t>
            </w:r>
          </w:p>
        </w:tc>
        <w:tc>
          <w:tcPr/>
          <w:p>
            <w:pPr>
              <w:pStyle w:val="Compact"/>
              <w:jc w:val="left"/>
            </w:pPr>
            <w:r>
              <w:t xml:space="preserve">R$ 16,000.00</w:t>
            </w:r>
          </w:p>
        </w:tc>
        <w:tc>
          <w:tcPr/>
          <w:p>
            <w:pPr>
              <w:pStyle w:val="Compact"/>
              <w:jc w:val="left"/>
            </w:pPr>
            <w:r>
              <w:t xml:space="preserve">R$ 64,000.00</w:t>
            </w:r>
          </w:p>
        </w:tc>
      </w:tr>
      <w:tr>
        <w:tc>
          <w:tcPr/>
          <w:p>
            <w:pPr>
              <w:pStyle w:val="Compact"/>
              <w:jc w:val="left"/>
            </w:pPr>
            <w:r>
              <w:t xml:space="preserve">5</w:t>
            </w:r>
          </w:p>
        </w:tc>
        <w:tc>
          <w:tcPr/>
          <w:p>
            <w:pPr>
              <w:pStyle w:val="Compact"/>
              <w:jc w:val="left"/>
            </w:pPr>
            <w:r>
              <w:t xml:space="preserve">Financial restructuring and tax compliance advisory (Brazilian regulations)</w:t>
            </w:r>
          </w:p>
        </w:tc>
        <w:tc>
          <w:tcPr/>
          <w:p>
            <w:pPr>
              <w:pStyle w:val="Compact"/>
              <w:jc w:val="left"/>
            </w:pPr>
            <w:r>
              <w:t xml:space="preserve">3 weeks</w:t>
            </w:r>
          </w:p>
        </w:tc>
        <w:tc>
          <w:tcPr/>
          <w:p>
            <w:pPr>
              <w:pStyle w:val="Compact"/>
              <w:jc w:val="left"/>
            </w:pPr>
            <w:r>
              <w:t xml:space="preserve">R$ 13,500.00</w:t>
            </w:r>
          </w:p>
        </w:tc>
        <w:tc>
          <w:tcPr/>
          <w:p>
            <w:pPr>
              <w:pStyle w:val="Compact"/>
              <w:jc w:val="left"/>
            </w:pPr>
            <w:r>
              <w:t xml:space="preserve">R$ 40,500.00</w:t>
            </w:r>
          </w:p>
        </w:tc>
      </w:tr>
      <w:tr>
        <w:tc>
          <w:tcPr/>
          <w:p>
            <w:pPr>
              <w:pStyle w:val="Compact"/>
              <w:jc w:val="left"/>
            </w:pPr>
            <w:r>
              <w:t xml:space="preserve">6</w:t>
            </w:r>
          </w:p>
        </w:tc>
        <w:tc>
          <w:tcPr/>
          <w:p>
            <w:pPr>
              <w:pStyle w:val="Compact"/>
              <w:jc w:val="left"/>
            </w:pPr>
            <w:r>
              <w:t xml:space="preserve">Leadership training and organizational development program</w:t>
            </w:r>
          </w:p>
        </w:tc>
        <w:tc>
          <w:tcPr/>
          <w:p>
            <w:pPr>
              <w:pStyle w:val="Compact"/>
              <w:jc w:val="left"/>
            </w:pPr>
            <w:r>
              <w:t xml:space="preserve">4 weeks</w:t>
            </w:r>
          </w:p>
        </w:tc>
        <w:tc>
          <w:tcPr/>
          <w:p>
            <w:pPr>
              <w:pStyle w:val="Compact"/>
              <w:jc w:val="left"/>
            </w:pPr>
            <w:r>
              <w:t xml:space="preserve">R$ 12,000.00</w:t>
            </w:r>
          </w:p>
        </w:tc>
        <w:tc>
          <w:tcPr/>
          <w:p>
            <w:pPr>
              <w:pStyle w:val="Compact"/>
              <w:jc w:val="left"/>
            </w:pPr>
            <w:r>
              <w:t xml:space="preserve">R$ 48,000.00</w:t>
            </w:r>
          </w:p>
        </w:tc>
      </w:tr>
      <w:tr>
        <w:tc>
          <w:tcPr/>
          <w:p>
            <w:pPr>
              <w:pStyle w:val="Compact"/>
              <w:jc w:val="left"/>
            </w:pPr>
            <w:r>
              <w:t xml:space="preserve">7</w:t>
            </w:r>
          </w:p>
        </w:tc>
        <w:tc>
          <w:tcPr/>
          <w:p>
            <w:pPr>
              <w:pStyle w:val="Compact"/>
              <w:jc w:val="left"/>
            </w:pPr>
            <w:r>
              <w:t xml:space="preserve">Quarterly on-site performance reviews in Brazil Rio de Janeiro (4 sessions)</w:t>
            </w:r>
          </w:p>
        </w:tc>
        <w:tc>
          <w:tcPr/>
          <w:p>
            <w:pPr>
              <w:pStyle w:val="Compact"/>
              <w:jc w:val="left"/>
            </w:pPr>
            <w:r>
              <w:t xml:space="preserve">Ongoing</w:t>
            </w:r>
          </w:p>
        </w:tc>
        <w:tc>
          <w:tcPr/>
          <w:p>
            <w:pPr>
              <w:pStyle w:val="Compact"/>
              <w:jc w:val="left"/>
            </w:pPr>
            <w:r>
              <w:t xml:space="preserve">R$ 8,500.00</w:t>
            </w:r>
          </w:p>
        </w:tc>
        <w:tc>
          <w:tcPr/>
          <w:p>
            <w:pPr>
              <w:pStyle w:val="Compact"/>
              <w:jc w:val="left"/>
            </w:pPr>
            <w:r>
              <w:t xml:space="preserve">R$ 34,000.00</w:t>
            </w:r>
          </w:p>
        </w:tc>
      </w:tr>
      <w:tr>
        <w:tc>
          <w:tcPr/>
          <w:p>
            <w:pPr>
              <w:pStyle w:val="Compact"/>
              <w:jc w:val="left"/>
            </w:pPr>
            <w:r>
              <w:t xml:space="preserve">8</w:t>
            </w:r>
          </w:p>
        </w:tc>
        <w:tc>
          <w:tcPr/>
          <w:p>
            <w:pPr>
              <w:pStyle w:val="Compact"/>
              <w:jc w:val="left"/>
            </w:pPr>
            <w:r>
              <w:t xml:space="preserve">Travel, accommodation, and local transportation within Rio de Janeiro</w:t>
            </w:r>
          </w:p>
        </w:tc>
        <w:tc>
          <w:tcPr/>
          <w:p>
            <w:pPr>
              <w:pStyle w:val="Compact"/>
              <w:jc w:val="left"/>
            </w:pPr>
            <w:r>
              <w:t xml:space="preserve">Full engagement</w:t>
            </w:r>
          </w:p>
        </w:tc>
        <w:tc>
          <w:tcPr/>
          <w:p>
            <w:pPr>
              <w:pStyle w:val="Compact"/>
              <w:jc w:val="left"/>
            </w:pPr>
            <w:r>
              <w:t xml:space="preserve">R$ 4,200.00</w:t>
            </w:r>
          </w:p>
        </w:tc>
        <w:tc>
          <w:tcPr/>
          <w:p>
            <w:pPr>
              <w:pStyle w:val="Compact"/>
              <w:jc w:val="left"/>
            </w:pPr>
            <w:r>
              <w:t xml:space="preserve">R$ 16,800.00</w:t>
            </w:r>
          </w:p>
        </w:tc>
      </w:tr>
      <w:tr>
        <w:tc>
          <w:tcPr>
            <w:gridSpan w:val="4"/>
          </w:tcPr>
          <w:p>
            <w:pPr>
              <w:pStyle w:val="Compact"/>
              <w:jc w:val="left"/>
            </w:pPr>
            <w:r>
              <w:rPr>
                <w:bCs/>
                <w:b/>
              </w:rPr>
              <w:t xml:space="preserve">GRAND TOTAL (Quotation Estimate)</w:t>
            </w:r>
          </w:p>
        </w:tc>
        <w:tc>
          <w:tcPr/>
          <w:p>
            <w:pPr>
              <w:pStyle w:val="Compact"/>
              <w:jc w:val="left"/>
            </w:pPr>
            <w:r>
              <w:rPr>
                <w:bCs/>
                <w:b/>
              </w:rPr>
              <w:t xml:space="preserve">R$ 374,700.00</w:t>
            </w:r>
          </w:p>
        </w:tc>
      </w:tr>
    </w:tbl>
    <w:p>
      <w:pPr>
        <w:pStyle w:val="BodyText"/>
      </w:pPr>
      <w:r>
        <w:rPr>
          <w:bCs/>
          <w:b/>
        </w:rPr>
        <w:t xml:space="preserve">Note:</w:t>
      </w:r>
      <w:r>
        <w:t xml:space="preserve"> </w:t>
      </w:r>
      <w:r>
        <w:t xml:space="preserve">All prices are quoted in Brazilian Reais (BRL) and are inclusive of applicable state taxes for the state of Rio de Janeiro. This Quotation Estimate does not include federal income tax (IR) withholding, which will be applied as per Brazilian legislation. The Business Consultant will issue proper NF-e (Nota Fiscal Eletrônica) for each billing cycle.</w:t>
      </w:r>
    </w:p>
    <w:bookmarkEnd w:id="23"/>
    <w:bookmarkStart w:id="24" w:name="payment-terms"/>
    <w:p>
      <w:pPr>
        <w:pStyle w:val="Heading2"/>
      </w:pPr>
      <w:r>
        <w:t xml:space="preserve">4. Payment Terms</w:t>
      </w:r>
    </w:p>
    <w:p>
      <w:pPr>
        <w:pStyle w:val="FirstParagraph"/>
      </w:pPr>
      <w:r>
        <w:t xml:space="preserve">The total amount of this Quotation Estimate shall be paid in the following installments:</w:t>
      </w:r>
    </w:p>
    <w:p>
      <w:pPr>
        <w:numPr>
          <w:ilvl w:val="0"/>
          <w:numId w:val="1002"/>
        </w:numPr>
        <w:pStyle w:val="Compact"/>
      </w:pPr>
      <w:r>
        <w:rPr>
          <w:bCs/>
          <w:b/>
        </w:rPr>
        <w:t xml:space="preserve">30% advance payment</w:t>
      </w:r>
      <w:r>
        <w:t xml:space="preserve"> </w:t>
      </w:r>
      <w:r>
        <w:t xml:space="preserve">(R$ 112,410.00) upon contract signing and project kickoff in Brazil Rio de Janeiro.</w:t>
      </w:r>
    </w:p>
    <w:p>
      <w:pPr>
        <w:numPr>
          <w:ilvl w:val="0"/>
          <w:numId w:val="1002"/>
        </w:numPr>
        <w:pStyle w:val="Compact"/>
      </w:pPr>
      <w:r>
        <w:rPr>
          <w:bCs/>
          <w:b/>
        </w:rPr>
        <w:t xml:space="preserve">40% milestone payment</w:t>
      </w:r>
      <w:r>
        <w:t xml:space="preserve"> </w:t>
      </w:r>
      <w:r>
        <w:t xml:space="preserve">(R$ 149,880.00) upon completion of the strategic planning and operational redesign phases.</w:t>
      </w:r>
    </w:p>
    <w:p>
      <w:pPr>
        <w:numPr>
          <w:ilvl w:val="0"/>
          <w:numId w:val="1002"/>
        </w:numPr>
        <w:pStyle w:val="Compact"/>
      </w:pPr>
      <w:r>
        <w:rPr>
          <w:bCs/>
          <w:b/>
        </w:rPr>
        <w:t xml:space="preserve">30% final payment</w:t>
      </w:r>
      <w:r>
        <w:t xml:space="preserve"> </w:t>
      </w:r>
      <w:r>
        <w:t xml:space="preserve">(R$ 112,410.00) upon delivery of the final comprehensive report and completion of all training sessions.</w:t>
      </w:r>
    </w:p>
    <w:p>
      <w:pPr>
        <w:pStyle w:val="FirstParagraph"/>
      </w:pPr>
      <w:r>
        <w:t xml:space="preserve">Payments shall be made via bank transfer (TED/PIX) to the account designated by the Business Consultant. A 2% monthly interest will be applied to any overdue balances in accordance with Brazilian commercial law.</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thirty (30) calendar days from the date of issue. After this period, the Business Consultant reserves the right to revise pricing due to market conditions in Brazil Rio de Janeiro.</w:t>
      </w:r>
    </w:p>
    <w:p>
      <w:pPr>
        <w:numPr>
          <w:ilvl w:val="0"/>
          <w:numId w:val="1003"/>
        </w:numPr>
        <w:pStyle w:val="Compact"/>
      </w:pPr>
      <w:r>
        <w:t xml:space="preserve">The engagement period for the Business Consultant services is estimated at twenty-four (24) weeks from the project kickoff date, subject to mutual agreement for extensions.</w:t>
      </w:r>
    </w:p>
    <w:p>
      <w:pPr>
        <w:numPr>
          <w:ilvl w:val="0"/>
          <w:numId w:val="1003"/>
        </w:numPr>
        <w:pStyle w:val="Compact"/>
      </w:pPr>
      <w:r>
        <w:t xml:space="preserve">All deliverables, reports, and strategic documents produced by the Business Consultant shall become the exclusive property of the client upon full payment of this Quotation Estimate.</w:t>
      </w:r>
    </w:p>
    <w:p>
      <w:pPr>
        <w:numPr>
          <w:ilvl w:val="0"/>
          <w:numId w:val="1003"/>
        </w:numPr>
        <w:pStyle w:val="Compact"/>
      </w:pPr>
      <w:r>
        <w:t xml:space="preserve">The Business Consultant shall maintain strict confidentiality regarding all proprietary information, trade secrets, and financial data of the client, in compliance with the Brazilian General Data Protection Law (LGPD – Lei Geral de Proteção de Dados).</w:t>
      </w:r>
    </w:p>
    <w:p>
      <w:pPr>
        <w:numPr>
          <w:ilvl w:val="0"/>
          <w:numId w:val="1003"/>
        </w:numPr>
        <w:pStyle w:val="Compact"/>
      </w:pPr>
      <w:r>
        <w:t xml:space="preserve">Any scope changes or additional services beyond those described in this Quotation Estimate will require a written amendment signed by both parties before execution.</w:t>
      </w:r>
    </w:p>
    <w:p>
      <w:pPr>
        <w:numPr>
          <w:ilvl w:val="0"/>
          <w:numId w:val="1003"/>
        </w:numPr>
        <w:pStyle w:val="Compact"/>
      </w:pPr>
      <w:r>
        <w:t xml:space="preserve">The Business Consultant shall dedicate a minimum of forty (40) hours per week to the client's project while physically present in Brazil Rio de Janeiro.</w:t>
      </w:r>
    </w:p>
    <w:p>
      <w:pPr>
        <w:numPr>
          <w:ilvl w:val="0"/>
          <w:numId w:val="1003"/>
        </w:numPr>
        <w:pStyle w:val="Compact"/>
      </w:pPr>
      <w:r>
        <w:t xml:space="preserve">Force majeure events, including but not limited to natural disasters, government-mandated shutdowns, or public health emergencies affecting the state of Rio de Janeiro, shall suspend the engagement timeline without penalty to either party.</w:t>
      </w:r>
    </w:p>
    <w:p>
      <w:pPr>
        <w:numPr>
          <w:ilvl w:val="0"/>
          <w:numId w:val="1003"/>
        </w:numPr>
        <w:pStyle w:val="Compact"/>
      </w:pPr>
      <w:r>
        <w:t xml:space="preserve">This Quotation Estimate is governed by the laws of the Federative Republic of Brazil, and any disputes shall be resolved in the courts of the city of Rio de Janeiro, RJ.</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the terms, scope, and pricing outlined in this Quotation Estimate for Business Consultant services to be rendered in Brazil Rio de Janeiro.</w:t>
      </w:r>
    </w:p>
    <w:p>
      <w:pPr>
        <w:pStyle w:val="BodyText"/>
      </w:pPr>
      <w:r>
        <w:rPr>
          <w:bCs/>
          <w:b/>
        </w:rPr>
        <w:t xml:space="preserve">Apex Business Consulting Group</w:t>
      </w:r>
      <w:r>
        <w:br/>
      </w:r>
      <w:r>
        <w:t xml:space="preserve">Ricardo Almeida, MBA – Lead Business Consultant</w:t>
      </w:r>
      <w:r>
        <w:br/>
      </w:r>
      <w:r>
        <w:t xml:space="preserve">CNPJ: 98.765.432/0001-10</w:t>
      </w:r>
      <w:r>
        <w:br/>
      </w:r>
      <w:r>
        <w:t xml:space="preserve">Date: _______________</w:t>
      </w:r>
    </w:p>
    <w:p>
      <w:pPr>
        <w:pStyle w:val="BodyText"/>
      </w:pPr>
      <w:r>
        <w:rPr>
          <w:bCs/>
          <w:b/>
        </w:rPr>
        <w:t xml:space="preserve">Meridian Trading &amp; Logistics Ltda.</w:t>
      </w:r>
      <w:r>
        <w:br/>
      </w:r>
      <w:r>
        <w:t xml:space="preserve">Sandra Oliveira – CEO</w:t>
      </w:r>
      <w:r>
        <w:br/>
      </w:r>
      <w:r>
        <w:t xml:space="preserve">CNPJ: 12.345.678/0001-90</w:t>
      </w:r>
      <w:r>
        <w:br/>
      </w:r>
      <w:r>
        <w:t xml:space="preserve">Date: _______________</w:t>
      </w:r>
    </w:p>
    <w:p>
      <w:pPr>
        <w:pStyle w:val="BodyText"/>
      </w:pPr>
      <w:r>
        <w:t xml:space="preserve">Apex Business Consulting Group | Av. Atlântica, 3000 – Copacabana, Rio de Janeiro, RJ – 22070-001, Brazil</w:t>
      </w:r>
    </w:p>
    <w:p>
      <w:pPr>
        <w:pStyle w:val="BodyText"/>
      </w:pPr>
      <w:r>
        <w:t xml:space="preserve">Tel: +55 (21) 3456-7890 | Email: consulting@apexbusiness.com.br</w:t>
      </w:r>
    </w:p>
    <w:p>
      <w:pPr>
        <w:pStyle w:val="BodyText"/>
      </w:pPr>
      <w:r>
        <w:t xml:space="preserve">This Quotation Estimate document was generated on June 15, 2025. Reference: QE-2025-0472-BRJ</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Business Consultant Services - Brazil Rio de Janeiro</dc:title>
  <dc:creator/>
  <dc:language>en</dc:language>
  <cp:keywords/>
  <dcterms:created xsi:type="dcterms:W3CDTF">2026-10-10T08:09:43Z</dcterms:created>
  <dcterms:modified xsi:type="dcterms:W3CDTF">2026-10-10T08:09:43Z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