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Business Consultant Services — Brazil, São Paulo</w:t>
      </w:r>
    </w:p>
    <w:bookmarkEnd w:id="20"/>
    <w:p>
      <w:pPr>
        <w:pStyle w:val="BodyText"/>
      </w:pPr>
      <w:r>
        <w:rPr>
          <w:bCs/>
          <w:b/>
        </w:rPr>
        <w:t xml:space="preserve">Quotation Reference No.:</w:t>
      </w:r>
      <w:r>
        <w:t xml:space="preserve"> </w:t>
      </w:r>
      <w:r>
        <w:t xml:space="preserve">QTE-BRSP-2025-0472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Strategic Advisory Partners Ltda.</w:t>
      </w:r>
      <w:r>
        <w:br/>
      </w:r>
      <w:r>
        <w:rPr>
          <w:bCs/>
          <w:b/>
        </w:rPr>
        <w:t xml:space="preserve">Address:</w:t>
      </w:r>
      <w:r>
        <w:t xml:space="preserve"> </w:t>
      </w:r>
      <w:r>
        <w:t xml:space="preserve">Av. Paulista, 1578, 12th Floor</w:t>
      </w:r>
      <w:r>
        <w:br/>
      </w:r>
      <w:r>
        <w:t xml:space="preserve">São Paulo, SP — CEP 01310-200, Brazil</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Horizonte Industrial S.A.</w:t>
            </w:r>
          </w:p>
        </w:tc>
      </w:tr>
      <w:tr>
        <w:tc>
          <w:tcPr/>
          <w:p>
            <w:pPr>
              <w:pStyle w:val="Compact"/>
              <w:jc w:val="left"/>
            </w:pPr>
            <w:r>
              <w:rPr>
                <w:bCs/>
                <w:b/>
              </w:rPr>
              <w:t xml:space="preserve">Contact Person:</w:t>
            </w:r>
          </w:p>
        </w:tc>
        <w:tc>
          <w:tcPr/>
          <w:p>
            <w:pPr>
              <w:pStyle w:val="Compact"/>
              <w:jc w:val="left"/>
            </w:pPr>
            <w:r>
              <w:t xml:space="preserve">Mr. Ricardo Almeida, Chief Executive Officer</w:t>
            </w:r>
          </w:p>
        </w:tc>
      </w:tr>
      <w:tr>
        <w:tc>
          <w:tcPr/>
          <w:p>
            <w:pPr>
              <w:pStyle w:val="Compact"/>
              <w:jc w:val="left"/>
            </w:pPr>
            <w:r>
              <w:rPr>
                <w:bCs/>
                <w:b/>
              </w:rPr>
              <w:t xml:space="preserve">Address:</w:t>
            </w:r>
          </w:p>
        </w:tc>
        <w:tc>
          <w:tcPr/>
          <w:p>
            <w:pPr>
              <w:pStyle w:val="Compact"/>
              <w:jc w:val="left"/>
            </w:pPr>
            <w:r>
              <w:t xml:space="preserve">Rua das Indústrias, 2450 — Distrito Industrial, São Paulo, SP — CEP 04578-000, Brazil</w:t>
            </w:r>
          </w:p>
        </w:tc>
      </w:tr>
      <w:tr>
        <w:tc>
          <w:tcPr/>
          <w:p>
            <w:pPr>
              <w:pStyle w:val="Compact"/>
              <w:jc w:val="left"/>
            </w:pPr>
            <w:r>
              <w:rPr>
                <w:bCs/>
                <w:b/>
              </w:rPr>
              <w:t xml:space="preserve">CNPJ:</w:t>
            </w:r>
          </w:p>
        </w:tc>
        <w:tc>
          <w:tcPr/>
          <w:p>
            <w:pPr>
              <w:pStyle w:val="Compact"/>
              <w:jc w:val="left"/>
            </w:pPr>
            <w:r>
              <w:t xml:space="preserve">98.765.432/0001-15</w:t>
            </w:r>
          </w:p>
        </w:tc>
      </w:tr>
      <w:tr>
        <w:tc>
          <w:tcPr/>
          <w:p>
            <w:pPr>
              <w:pStyle w:val="Compact"/>
              <w:jc w:val="left"/>
            </w:pPr>
            <w:r>
              <w:rPr>
                <w:bCs/>
                <w:b/>
              </w:rPr>
              <w:t xml:space="preserve">Email:</w:t>
            </w:r>
          </w:p>
        </w:tc>
        <w:tc>
          <w:tcPr/>
          <w:p>
            <w:pPr>
              <w:pStyle w:val="Compact"/>
              <w:jc w:val="left"/>
            </w:pPr>
            <w:r>
              <w:t xml:space="preserve">ricardo.almeida@horizonteindustrial.com.br</w:t>
            </w:r>
          </w:p>
        </w:tc>
      </w:tr>
    </w:tbl>
    <w:bookmarkEnd w:id="21"/>
    <w:bookmarkStart w:id="22" w:name="scope-of-business-consultant-services"/>
    <w:p>
      <w:pPr>
        <w:pStyle w:val="Heading2"/>
      </w:pPr>
      <w:r>
        <w:t xml:space="preserve">2. Scope of Business Consultant Services</w:t>
      </w:r>
    </w:p>
    <w:p>
      <w:pPr>
        <w:pStyle w:val="FirstParagraph"/>
      </w:pPr>
      <w:r>
        <w:t xml:space="preserve">This</w:t>
      </w:r>
      <w:r>
        <w:t xml:space="preserve"> </w:t>
      </w:r>
      <w:r>
        <w:t xml:space="preserve">Quotation Estimate</w:t>
      </w:r>
      <w:r>
        <w:t xml:space="preserve"> </w:t>
      </w:r>
      <w:r>
        <w:t xml:space="preserve">is issued by Strategic Advisory Partners Ltda. to provide a comprehensive and itemized cost projection for the engagement of a senior</w:t>
      </w:r>
      <w:r>
        <w:t xml:space="preserve"> </w:t>
      </w:r>
      <w:r>
        <w:t xml:space="preserve">Business Consultant</w:t>
      </w:r>
      <w:r>
        <w:t xml:space="preserve"> </w:t>
      </w:r>
      <w:r>
        <w:t xml:space="preserve">to deliver strategic advisory services to Horizonte Industrial S.A., headquartered in</w:t>
      </w:r>
      <w:r>
        <w:t xml:space="preserve"> </w:t>
      </w:r>
      <w:r>
        <w:t xml:space="preserve">Brazil, São Paulo</w:t>
      </w:r>
      <w:r>
        <w:t xml:space="preserve">. The consultant engagement is designed to address operational inefficiencies, market positioning challenges, and organizational restructuring needs specific to the industrial manufacturing sector operating within the São Paulo metropolitan region.</w:t>
      </w:r>
    </w:p>
    <w:p>
      <w:pPr>
        <w:pStyle w:val="BodyText"/>
      </w:pPr>
      <w:r>
        <w:t xml:space="preserve">The Business Consultant will be embedded within the client's São Paulo headquarters for a period of twelve (12) months, with an initial intensive phase of three (3) months followed by a sustained advisory phase of nine (9) months. All services will be rendered in compliance with Brazilian labor regulations, commercial codes, and the specific regulatory framework governing professional consulting services in the state of São Paulo.</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Initial Diagnostic Assessment &amp; Operational Audit of São Paulo facilities</w:t>
            </w:r>
          </w:p>
        </w:tc>
        <w:tc>
          <w:tcPr/>
          <w:p>
            <w:pPr>
              <w:pStyle w:val="Compact"/>
              <w:jc w:val="left"/>
            </w:pPr>
            <w:r>
              <w:t xml:space="preserve">4 weeks</w:t>
            </w:r>
          </w:p>
        </w:tc>
        <w:tc>
          <w:tcPr/>
          <w:p>
            <w:pPr>
              <w:pStyle w:val="Compact"/>
              <w:jc w:val="left"/>
            </w:pPr>
            <w:r>
              <w:t xml:space="preserve">R$ 18,500.00</w:t>
            </w:r>
          </w:p>
        </w:tc>
        <w:tc>
          <w:tcPr/>
          <w:p>
            <w:pPr>
              <w:pStyle w:val="Compact"/>
              <w:jc w:val="left"/>
            </w:pPr>
            <w:r>
              <w:t xml:space="preserve">R$ 74,000.00</w:t>
            </w:r>
          </w:p>
        </w:tc>
      </w:tr>
      <w:tr>
        <w:tc>
          <w:tcPr/>
          <w:p>
            <w:pPr>
              <w:pStyle w:val="Compact"/>
              <w:jc w:val="left"/>
            </w:pPr>
            <w:r>
              <w:t xml:space="preserve">3.2</w:t>
            </w:r>
          </w:p>
        </w:tc>
        <w:tc>
          <w:tcPr/>
          <w:p>
            <w:pPr>
              <w:pStyle w:val="Compact"/>
              <w:jc w:val="left"/>
            </w:pPr>
            <w:r>
              <w:t xml:space="preserve">Strategic Business Plan Development &amp; Market Analysis (São Paulo &amp; Southeast Brazil)</w:t>
            </w:r>
          </w:p>
        </w:tc>
        <w:tc>
          <w:tcPr/>
          <w:p>
            <w:pPr>
              <w:pStyle w:val="Compact"/>
              <w:jc w:val="left"/>
            </w:pPr>
            <w:r>
              <w:t xml:space="preserve">6 weeks</w:t>
            </w:r>
          </w:p>
        </w:tc>
        <w:tc>
          <w:tcPr/>
          <w:p>
            <w:pPr>
              <w:pStyle w:val="Compact"/>
              <w:jc w:val="left"/>
            </w:pPr>
            <w:r>
              <w:t xml:space="preserve">R$ 16,200.00</w:t>
            </w:r>
          </w:p>
        </w:tc>
        <w:tc>
          <w:tcPr/>
          <w:p>
            <w:pPr>
              <w:pStyle w:val="Compact"/>
              <w:jc w:val="left"/>
            </w:pPr>
            <w:r>
              <w:t xml:space="preserve">R$ 97,200.00</w:t>
            </w:r>
          </w:p>
        </w:tc>
      </w:tr>
      <w:tr>
        <w:tc>
          <w:tcPr/>
          <w:p>
            <w:pPr>
              <w:pStyle w:val="Compact"/>
              <w:jc w:val="left"/>
            </w:pPr>
            <w:r>
              <w:t xml:space="preserve">3.3</w:t>
            </w:r>
          </w:p>
        </w:tc>
        <w:tc>
          <w:tcPr/>
          <w:p>
            <w:pPr>
              <w:pStyle w:val="Compact"/>
              <w:jc w:val="left"/>
            </w:pPr>
            <w:r>
              <w:t xml:space="preserve">Organizational Restructuring &amp; Process Optimization Consulting</w:t>
            </w:r>
          </w:p>
        </w:tc>
        <w:tc>
          <w:tcPr/>
          <w:p>
            <w:pPr>
              <w:pStyle w:val="Compact"/>
              <w:jc w:val="left"/>
            </w:pPr>
            <w:r>
              <w:t xml:space="preserve">8 weeks</w:t>
            </w:r>
          </w:p>
        </w:tc>
        <w:tc>
          <w:tcPr/>
          <w:p>
            <w:pPr>
              <w:pStyle w:val="Compact"/>
              <w:jc w:val="left"/>
            </w:pPr>
            <w:r>
              <w:t xml:space="preserve">R$ 14,800.00</w:t>
            </w:r>
          </w:p>
        </w:tc>
        <w:tc>
          <w:tcPr/>
          <w:p>
            <w:pPr>
              <w:pStyle w:val="Compact"/>
              <w:jc w:val="left"/>
            </w:pPr>
            <w:r>
              <w:t xml:space="preserve">R$ 118,400.00</w:t>
            </w:r>
          </w:p>
        </w:tc>
      </w:tr>
      <w:tr>
        <w:tc>
          <w:tcPr/>
          <w:p>
            <w:pPr>
              <w:pStyle w:val="Compact"/>
              <w:jc w:val="left"/>
            </w:pPr>
            <w:r>
              <w:t xml:space="preserve">3.4</w:t>
            </w:r>
          </w:p>
        </w:tc>
        <w:tc>
          <w:tcPr/>
          <w:p>
            <w:pPr>
              <w:pStyle w:val="Compact"/>
              <w:jc w:val="left"/>
            </w:pPr>
            <w:r>
              <w:t xml:space="preserve">Financial Modeling, Cost Reduction Strategy &amp; ROI Projection</w:t>
            </w:r>
          </w:p>
        </w:tc>
        <w:tc>
          <w:tcPr/>
          <w:p>
            <w:pPr>
              <w:pStyle w:val="Compact"/>
              <w:jc w:val="left"/>
            </w:pPr>
            <w:r>
              <w:t xml:space="preserve">6 weeks</w:t>
            </w:r>
          </w:p>
        </w:tc>
        <w:tc>
          <w:tcPr/>
          <w:p>
            <w:pPr>
              <w:pStyle w:val="Compact"/>
              <w:jc w:val="left"/>
            </w:pPr>
            <w:r>
              <w:t xml:space="preserve">R$ 15,500.00</w:t>
            </w:r>
          </w:p>
        </w:tc>
        <w:tc>
          <w:tcPr/>
          <w:p>
            <w:pPr>
              <w:pStyle w:val="Compact"/>
              <w:jc w:val="left"/>
            </w:pPr>
            <w:r>
              <w:t xml:space="preserve">R$ 93,000.00</w:t>
            </w:r>
          </w:p>
        </w:tc>
      </w:tr>
      <w:tr>
        <w:tc>
          <w:tcPr/>
          <w:p>
            <w:pPr>
              <w:pStyle w:val="Compact"/>
              <w:jc w:val="left"/>
            </w:pPr>
            <w:r>
              <w:t xml:space="preserve">3.5</w:t>
            </w:r>
          </w:p>
        </w:tc>
        <w:tc>
          <w:tcPr/>
          <w:p>
            <w:pPr>
              <w:pStyle w:val="Compact"/>
              <w:jc w:val="left"/>
            </w:pPr>
            <w:r>
              <w:t xml:space="preserve">Leadership Training &amp; Change Management Workshops (on-site, São Paulo)</w:t>
            </w:r>
          </w:p>
        </w:tc>
        <w:tc>
          <w:tcPr/>
          <w:p>
            <w:pPr>
              <w:pStyle w:val="Compact"/>
              <w:jc w:val="left"/>
            </w:pPr>
            <w:r>
              <w:t xml:space="preserve">4 weeks</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3.6</w:t>
            </w:r>
          </w:p>
        </w:tc>
        <w:tc>
          <w:tcPr/>
          <w:p>
            <w:pPr>
              <w:pStyle w:val="Compact"/>
              <w:jc w:val="left"/>
            </w:pPr>
            <w:r>
              <w:t xml:space="preserve">Ongoing Advisory &amp; Quarterly Performance Reviews (Sustained Phase)</w:t>
            </w:r>
          </w:p>
        </w:tc>
        <w:tc>
          <w:tcPr/>
          <w:p>
            <w:pPr>
              <w:pStyle w:val="Compact"/>
              <w:jc w:val="left"/>
            </w:pPr>
            <w:r>
              <w:t xml:space="preserve">9 months</w:t>
            </w:r>
          </w:p>
        </w:tc>
        <w:tc>
          <w:tcPr/>
          <w:p>
            <w:pPr>
              <w:pStyle w:val="Compact"/>
              <w:jc w:val="left"/>
            </w:pPr>
            <w:r>
              <w:t xml:space="preserve">R$ 22,000.00/mo</w:t>
            </w:r>
          </w:p>
        </w:tc>
        <w:tc>
          <w:tcPr/>
          <w:p>
            <w:pPr>
              <w:pStyle w:val="Compact"/>
              <w:jc w:val="left"/>
            </w:pPr>
            <w:r>
              <w:t xml:space="preserve">R$ 198,000.00</w:t>
            </w:r>
          </w:p>
        </w:tc>
      </w:tr>
      <w:tr>
        <w:tc>
          <w:tcPr/>
          <w:p>
            <w:pPr>
              <w:pStyle w:val="Compact"/>
              <w:jc w:val="left"/>
            </w:pPr>
            <w:r>
              <w:t xml:space="preserve">3.7</w:t>
            </w:r>
          </w:p>
        </w:tc>
        <w:tc>
          <w:tcPr/>
          <w:p>
            <w:pPr>
              <w:pStyle w:val="Compact"/>
              <w:jc w:val="left"/>
            </w:pPr>
            <w:r>
              <w:t xml:space="preserve">Travel, Accommodation &amp; Local Transportation within São Paulo</w:t>
            </w:r>
          </w:p>
        </w:tc>
        <w:tc>
          <w:tcPr/>
          <w:p>
            <w:pPr>
              <w:pStyle w:val="Compact"/>
              <w:jc w:val="left"/>
            </w:pPr>
            <w:r>
              <w:t xml:space="preserve">12 months</w:t>
            </w:r>
          </w:p>
        </w:tc>
        <w:tc>
          <w:tcPr/>
          <w:p>
            <w:pPr>
              <w:pStyle w:val="Compact"/>
              <w:jc w:val="left"/>
            </w:pPr>
            <w:r>
              <w:t xml:space="preserve">R$ 3,200.00/mo</w:t>
            </w:r>
          </w:p>
        </w:tc>
        <w:tc>
          <w:tcPr/>
          <w:p>
            <w:pPr>
              <w:pStyle w:val="Compact"/>
              <w:jc w:val="left"/>
            </w:pPr>
            <w:r>
              <w:t xml:space="preserve">R$ 38,400.00</w:t>
            </w:r>
          </w:p>
        </w:tc>
      </w:tr>
      <w:tr>
        <w:tc>
          <w:tcPr/>
          <w:p>
            <w:pPr>
              <w:pStyle w:val="Compact"/>
              <w:jc w:val="left"/>
            </w:pPr>
            <w:r>
              <w:t xml:space="preserve">3.8</w:t>
            </w:r>
          </w:p>
        </w:tc>
        <w:tc>
          <w:tcPr/>
          <w:p>
            <w:pPr>
              <w:pStyle w:val="Compact"/>
              <w:jc w:val="left"/>
            </w:pPr>
            <w:r>
              <w:t xml:space="preserve">Specialized Software Licenses &amp; Analytical Tools</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left"/>
            </w:pPr>
            <w:r>
              <w:rPr>
                <w:bCs/>
                <w:b/>
              </w:rPr>
              <w:t xml:space="preserve">Subtotal (BRL)</w:t>
            </w:r>
          </w:p>
        </w:tc>
        <w:tc>
          <w:tcPr/>
          <w:p>
            <w:pPr>
              <w:pStyle w:val="Compact"/>
              <w:jc w:val="left"/>
            </w:pPr>
            <w:r>
              <w:rPr>
                <w:bCs/>
                <w:b/>
              </w:rPr>
              <w:t xml:space="preserve">R$ 671,500.00</w:t>
            </w:r>
          </w:p>
        </w:tc>
      </w:tr>
      <w:tr>
        <w:tc>
          <w:tcPr>
            <w:gridSpan w:val="4"/>
          </w:tcPr>
          <w:p>
            <w:pPr>
              <w:pStyle w:val="Compact"/>
              <w:jc w:val="left"/>
            </w:pPr>
            <w:r>
              <w:rPr>
                <w:bCs/>
                <w:b/>
              </w:rPr>
              <w:t xml:space="preserve">Applicable Taxes (ISS 5% + PIS/COFINS 9.25%)</w:t>
            </w:r>
          </w:p>
        </w:tc>
        <w:tc>
          <w:tcPr/>
          <w:p>
            <w:pPr>
              <w:pStyle w:val="Compact"/>
              <w:jc w:val="left"/>
            </w:pPr>
            <w:r>
              <w:rPr>
                <w:bCs/>
                <w:b/>
              </w:rPr>
              <w:t xml:space="preserve">R$ 96,531.25</w:t>
            </w:r>
          </w:p>
        </w:tc>
      </w:tr>
      <w:tr>
        <w:tc>
          <w:tcPr>
            <w:gridSpan w:val="4"/>
          </w:tcPr>
          <w:p>
            <w:pPr>
              <w:pStyle w:val="Compact"/>
              <w:jc w:val="left"/>
            </w:pPr>
            <w:r>
              <w:rPr>
                <w:bCs/>
                <w:b/>
              </w:rPr>
              <w:t xml:space="preserve">GRAND TOTAL (BRL)</w:t>
            </w:r>
          </w:p>
        </w:tc>
        <w:tc>
          <w:tcPr/>
          <w:p>
            <w:pPr>
              <w:pStyle w:val="Compact"/>
              <w:jc w:val="left"/>
            </w:pPr>
            <w:r>
              <w:rPr>
                <w:bCs/>
                <w:b/>
              </w:rPr>
              <w:t xml:space="preserve">R$ 768,031.25</w:t>
            </w:r>
          </w:p>
        </w:tc>
      </w:tr>
    </w:tbl>
    <w:bookmarkEnd w:id="23"/>
    <w:bookmarkStart w:id="24" w:name="payment-terms"/>
    <w:p>
      <w:pPr>
        <w:pStyle w:val="Heading2"/>
      </w:pPr>
      <w:r>
        <w:t xml:space="preserve">4. Payment Terms</w:t>
      </w:r>
    </w:p>
    <w:p>
      <w:pPr>
        <w:numPr>
          <w:ilvl w:val="0"/>
          <w:numId w:val="1001"/>
        </w:numPr>
        <w:pStyle w:val="Compact"/>
      </w:pPr>
      <w:r>
        <w:t xml:space="preserve">30% advance payment upon contract signing:</w:t>
      </w:r>
      <w:r>
        <w:t xml:space="preserve"> </w:t>
      </w:r>
      <w:r>
        <w:rPr>
          <w:bCs/>
          <w:b/>
        </w:rPr>
        <w:t xml:space="preserve">R$ 230,409.38</w:t>
      </w:r>
    </w:p>
    <w:p>
      <w:pPr>
        <w:numPr>
          <w:ilvl w:val="0"/>
          <w:numId w:val="1001"/>
        </w:numPr>
        <w:pStyle w:val="Compact"/>
      </w:pPr>
      <w:r>
        <w:t xml:space="preserve">Monthly installments of</w:t>
      </w:r>
      <w:r>
        <w:t xml:space="preserve"> </w:t>
      </w:r>
      <w:r>
        <w:rPr>
          <w:bCs/>
          <w:b/>
        </w:rPr>
        <w:t xml:space="preserve">R$ 53,762.19</w:t>
      </w:r>
      <w:r>
        <w:t xml:space="preserve"> </w:t>
      </w:r>
      <w:r>
        <w:t xml:space="preserve">over the remaining eleven (11) months</w:t>
      </w:r>
    </w:p>
    <w:p>
      <w:pPr>
        <w:numPr>
          <w:ilvl w:val="0"/>
          <w:numId w:val="1001"/>
        </w:numPr>
        <w:pStyle w:val="Compact"/>
      </w:pPr>
      <w:r>
        <w:t xml:space="preserve">Payments to be made via bank transfer (TED/PIX) to the account of Strategic Advisory Partners Ltda., Banco do Brasil, Ag. 1234, Conta 56789-0</w:t>
      </w:r>
    </w:p>
    <w:p>
      <w:pPr>
        <w:numPr>
          <w:ilvl w:val="0"/>
          <w:numId w:val="1001"/>
        </w:numPr>
        <w:pStyle w:val="Compact"/>
      </w:pPr>
      <w:r>
        <w:t xml:space="preserve">Late payments shall incur a penalty of 2% plus interest at the Selic rate, in accordance with Brazilian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São Paulo.</w:t>
      </w:r>
    </w:p>
    <w:p>
      <w:pPr>
        <w:numPr>
          <w:ilvl w:val="0"/>
          <w:numId w:val="1002"/>
        </w:numPr>
        <w:pStyle w:val="Compact"/>
      </w:pPr>
      <w:r>
        <w:t xml:space="preserve">The Business Consultant engagement is governed by the Brazilian Civil Code (Código Civil, Lei 10.406/2002) and applicable state regulations of São Paulo.</w:t>
      </w:r>
    </w:p>
    <w:p>
      <w:pPr>
        <w:numPr>
          <w:ilvl w:val="0"/>
          <w:numId w:val="1002"/>
        </w:numPr>
        <w:pStyle w:val="Compact"/>
      </w:pPr>
      <w:r>
        <w:t xml:space="preserve">All intellectual property generated during the consulting engagement shall be jointly owned by both parties, as stipulated in the definitive service contract.</w:t>
      </w:r>
    </w:p>
    <w:p>
      <w:pPr>
        <w:numPr>
          <w:ilvl w:val="0"/>
          <w:numId w:val="1002"/>
        </w:numPr>
        <w:pStyle w:val="Compact"/>
      </w:pPr>
      <w:r>
        <w:t xml:space="preserve">Confidentiality obligations shall survive the termination of this engagement for a period of three (3) years, in compliance with Brazil's General Data Protection Law (LGPD — Lei 13.709/2018).</w:t>
      </w:r>
    </w:p>
    <w:p>
      <w:pPr>
        <w:numPr>
          <w:ilvl w:val="0"/>
          <w:numId w:val="1002"/>
        </w:numPr>
        <w:pStyle w:val="Compact"/>
      </w:pPr>
      <w:r>
        <w:t xml:space="preserve">The Business Consultant shall comply with all applicable regulations of the São Paulo State Council of Commerce and professional conduct standards.</w:t>
      </w:r>
    </w:p>
    <w:p>
      <w:pPr>
        <w:numPr>
          <w:ilvl w:val="0"/>
          <w:numId w:val="1002"/>
        </w:numPr>
        <w:pStyle w:val="Compact"/>
      </w:pPr>
      <w:r>
        <w:t xml:space="preserve">Either party may terminate the engagement with thirty (30) days written notice. In such case, fees for services rendered up to the termination date shall be due in full.</w:t>
      </w:r>
    </w:p>
    <w:p>
      <w:pPr>
        <w:numPr>
          <w:ilvl w:val="0"/>
          <w:numId w:val="1002"/>
        </w:numPr>
        <w:pStyle w:val="Compact"/>
      </w:pPr>
      <w:r>
        <w:t xml:space="preserve">This Quotation Estimate does not constitute a binding contract. A definitive service agreement must be executed by both parties prior to the commencement of any work.</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Business Consultant services in Brazil, São Paulo, and agrees to the terms, pricing, and conditions outlined herein. This acceptance shall serve as the basis for the preparation of the definitive service contract.</w:t>
      </w:r>
    </w:p>
    <w:p>
      <w:pPr>
        <w:pStyle w:val="BodyText"/>
      </w:pPr>
      <w:r>
        <w:rPr>
          <w:bCs/>
          <w:b/>
        </w:rPr>
        <w:t xml:space="preserve">Strategic Advisory Partners Ltda.</w:t>
      </w:r>
      <w:r>
        <w:br/>
      </w:r>
      <w:r>
        <w:t xml:space="preserve">Authorized Representative</w:t>
      </w:r>
      <w:r>
        <w:br/>
      </w:r>
      <w:r>
        <w:t xml:space="preserve">Name: Dra. Fernanda Costa</w:t>
      </w:r>
      <w:r>
        <w:br/>
      </w:r>
      <w:r>
        <w:t xml:space="preserve">CNPJ: 12.345.678/0001-90</w:t>
      </w:r>
    </w:p>
    <w:p>
      <w:pPr>
        <w:pStyle w:val="BodyText"/>
      </w:pPr>
      <w:r>
        <w:rPr>
          <w:bCs/>
          <w:b/>
        </w:rPr>
        <w:t xml:space="preserve">Horizonte Industrial S.A.</w:t>
      </w:r>
      <w:r>
        <w:br/>
      </w:r>
      <w:r>
        <w:t xml:space="preserve">Client Representative</w:t>
      </w:r>
      <w:r>
        <w:br/>
      </w:r>
      <w:r>
        <w:t xml:space="preserve">Name: Ricardo Almeida</w:t>
      </w:r>
      <w:r>
        <w:br/>
      </w:r>
      <w:r>
        <w:t xml:space="preserve">CNPJ: 98.765.432/0001-15</w:t>
      </w:r>
    </w:p>
    <w:p>
      <w:pPr>
        <w:pStyle w:val="BodyText"/>
      </w:pPr>
      <w:r>
        <w:t xml:space="preserve">This Quotation Estimate was prepared exclusively for Horizonte Industrial S.A. and is not transferable. All prices are quoted in Brazilian Reais (BRL) and are subject to the tax regulations in force in São Paulo, Brazil, at the time of invoicing. For inquiries, please contact our São Paulo office at +55 (11) 3456-7890 or quotations@strategicadvisory.com.br.</w:t>
      </w:r>
    </w:p>
    <w:p>
      <w:pPr>
        <w:pStyle w:val="BodyText"/>
      </w:pPr>
      <w:r>
        <w:t xml:space="preserve">© 2025 Strategic Advisory Partners Ltda. — All Rights Reserved. Document Ref: QTE-BRSP-2025-0472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Brazil São Paulo</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