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Business Consultant Services — Canada Vancouver</w:t>
      </w:r>
    </w:p>
    <w:p>
      <w:pPr>
        <w:pStyle w:val="BodyText"/>
      </w:pPr>
      <w:r>
        <w:t xml:space="preserve">This Quotation Estimate is issued in accordance with the Business Practices and Consumer Protection Act of British Columbia, Canada.</w:t>
      </w:r>
    </w:p>
    <w:bookmarkEnd w:id="20"/>
    <w:p>
      <w:pPr>
        <w:pStyle w:val="BodyText"/>
      </w:pPr>
      <w:r>
        <w:rPr>
          <w:bCs/>
          <w:b/>
        </w:rPr>
        <w:t xml:space="preserve">Quotation No.:</w:t>
      </w:r>
      <w:r>
        <w:t xml:space="preserve"> </w:t>
      </w:r>
      <w:r>
        <w:t xml:space="preserve">QTE-2025-VAN-0487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Northwest Advisory Group Inc.</w:t>
      </w:r>
      <w:r>
        <w:br/>
      </w:r>
      <w:r>
        <w:rPr>
          <w:bCs/>
          <w:b/>
        </w:rPr>
        <w:t xml:space="preserve">Address:</w:t>
      </w:r>
      <w:r>
        <w:t xml:space="preserve"> </w:t>
      </w:r>
      <w:r>
        <w:t xml:space="preserve">1200 West Georgia Street, Suite 2400</w:t>
      </w:r>
      <w:r>
        <w:br/>
      </w:r>
      <w:r>
        <w:rPr>
          <w:bCs/>
          <w:b/>
        </w:rPr>
        <w:t xml:space="preserve">Vancouver, BC V6E 1Y2, Canada</w:t>
      </w:r>
    </w:p>
    <w:p>
      <w:pPr>
        <w:pStyle w:val="BodyText"/>
      </w:pPr>
      <w:r>
        <w:rPr>
          <w:bCs/>
          <w:b/>
        </w:rPr>
        <w:t xml:space="preserve">Prepared For:</w:t>
      </w:r>
      <w:r>
        <w:t xml:space="preserve"> </w:t>
      </w:r>
      <w:r>
        <w:t xml:space="preserve">[Client Company Name]</w:t>
      </w:r>
      <w:r>
        <w:br/>
      </w:r>
      <w:r>
        <w:rPr>
          <w:bCs/>
          <w:b/>
        </w:rPr>
        <w:t xml:space="preserve">Client Address:</w:t>
      </w:r>
      <w:r>
        <w:t xml:space="preserve"> </w:t>
      </w:r>
      <w:r>
        <w:t xml:space="preserve">[Street Address]</w:t>
      </w:r>
      <w:r>
        <w:br/>
      </w:r>
      <w:r>
        <w:rPr>
          <w:bCs/>
          <w:b/>
        </w:rPr>
        <w:t xml:space="preserve">Vancouver, BC, Canada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Pacific Northwest Advisory Group Inc. to formally outline the scope, deliverables, timeline, and associated costs for professional</w:t>
      </w:r>
      <w:r>
        <w:t xml:space="preserve"> </w:t>
      </w:r>
      <w:r>
        <w:t xml:space="preserve">Business Consultant</w:t>
      </w:r>
      <w:r>
        <w:t xml:space="preserve"> </w:t>
      </w:r>
      <w:r>
        <w:t xml:space="preserve">services to be delivered to the client within the metropolitan area of</w:t>
      </w:r>
      <w:r>
        <w:t xml:space="preserve"> </w:t>
      </w:r>
      <w:r>
        <w:t xml:space="preserve">Canada Vancouver</w:t>
      </w:r>
      <w:r>
        <w:t xml:space="preserve"> </w:t>
      </w:r>
      <w:r>
        <w:t xml:space="preserve">and its surrounding regions. This document serves as a binding estimate of fees and is intended to provide full transparency regarding the financial commitment required to engage our</w:t>
      </w:r>
      <w:r>
        <w:t xml:space="preserve"> </w:t>
      </w:r>
      <w:r>
        <w:t xml:space="preserve">Business Consultant</w:t>
      </w:r>
      <w:r>
        <w:t xml:space="preserve"> </w:t>
      </w:r>
      <w:r>
        <w:t xml:space="preserve">team for the duration of the proposed engagement.</w:t>
      </w:r>
    </w:p>
    <w:p>
      <w:pPr>
        <w:pStyle w:val="BodyText"/>
      </w:pPr>
      <w:r>
        <w:t xml:space="preserve">All rates and charges listed in this</w:t>
      </w:r>
      <w:r>
        <w:t xml:space="preserve"> </w:t>
      </w:r>
      <w:r>
        <w:t xml:space="preserve">Quotation Estimate</w:t>
      </w:r>
      <w:r>
        <w:t xml:space="preserve"> </w:t>
      </w:r>
      <w:r>
        <w:t xml:space="preserve">are quoted in Canadian Dollars (CAD) and are subject to applicable Goods and Services Tax (GST) at the current federal rate of 5%, as well as the Harmonized Sales Tax (HST) or Provincial Sales Tax (PST) as mandated by the Province of British Columbia. The</w:t>
      </w:r>
      <w:r>
        <w:t xml:space="preserve"> </w:t>
      </w:r>
      <w:r>
        <w:t xml:space="preserve">Business Consultant</w:t>
      </w:r>
      <w:r>
        <w:t xml:space="preserve"> </w:t>
      </w:r>
      <w:r>
        <w:t xml:space="preserve">services described herein are tailored specifically to the economic, regulatory, and competitive landscape of</w:t>
      </w:r>
      <w:r>
        <w:t xml:space="preserve"> </w:t>
      </w:r>
      <w:r>
        <w:t xml:space="preserve">Canada Vancouver</w:t>
      </w:r>
      <w:r>
        <w:t xml:space="preserve">, taking into account local market dynamics, municipal bylaws, and provincial business legislation.</w:t>
      </w:r>
    </w:p>
    <w:bookmarkEnd w:id="21"/>
    <w:bookmarkStart w:id="26" w:name="scope-of-business-consultant-services"/>
    <w:p>
      <w:pPr>
        <w:pStyle w:val="Heading2"/>
      </w:pPr>
      <w:r>
        <w:t xml:space="preserve">2. Scope of Business Consultant Services</w:t>
      </w:r>
    </w:p>
    <w:p>
      <w:pPr>
        <w:pStyle w:val="FirstParagraph"/>
      </w:pPr>
      <w:r>
        <w:t xml:space="preserve">The</w:t>
      </w:r>
      <w:r>
        <w:t xml:space="preserve"> </w:t>
      </w:r>
      <w:r>
        <w:t xml:space="preserve">Business Consultant</w:t>
      </w:r>
      <w:r>
        <w:t xml:space="preserve"> </w:t>
      </w:r>
      <w:r>
        <w:t xml:space="preserve">engagement encompasses the following core service areas, all designed to address the strategic needs of the client operating within the</w:t>
      </w:r>
      <w:r>
        <w:t xml:space="preserve"> </w:t>
      </w:r>
      <w:r>
        <w:t xml:space="preserve">Canada Vancouver</w:t>
      </w:r>
      <w:r>
        <w:t xml:space="preserve"> </w:t>
      </w:r>
      <w:r>
        <w:t xml:space="preserve">business ecosystem:</w:t>
      </w:r>
    </w:p>
    <w:bookmarkStart w:id="22" w:name="X7fdc2361138316338ab80bb4076b459a286eb85"/>
    <w:p>
      <w:pPr>
        <w:pStyle w:val="Heading3"/>
      </w:pPr>
      <w:r>
        <w:t xml:space="preserve">2.1 Strategic Business Planning and Organizational Assessment</w:t>
      </w:r>
    </w:p>
    <w:p>
      <w:pPr>
        <w:pStyle w:val="FirstParagraph"/>
      </w:pPr>
      <w:r>
        <w:t xml:space="preserve">Our senior</w:t>
      </w:r>
      <w:r>
        <w:t xml:space="preserve"> </w:t>
      </w:r>
      <w:r>
        <w:t xml:space="preserve">Business Consultant</w:t>
      </w:r>
      <w:r>
        <w:t xml:space="preserve"> </w:t>
      </w:r>
      <w:r>
        <w:t xml:space="preserve">will conduct a comprehensive review of the client's current organizational structure, operational workflows, revenue streams, and competitive positioning within the</w:t>
      </w:r>
      <w:r>
        <w:t xml:space="preserve"> </w:t>
      </w:r>
      <w:r>
        <w:t xml:space="preserve">Canada Vancouver</w:t>
      </w:r>
      <w:r>
        <w:t xml:space="preserve"> </w:t>
      </w:r>
      <w:r>
        <w:t xml:space="preserve">market. This includes a SWOT analysis, benchmarking against industry peers in the Lower Mainland, and the development of a three-year strategic roadmap aligned with the client's long-term vision.</w:t>
      </w:r>
    </w:p>
    <w:bookmarkEnd w:id="22"/>
    <w:bookmarkStart w:id="23" w:name="Xc7266b3f7b3660bf5ae6678a02d371745b7537c"/>
    <w:p>
      <w:pPr>
        <w:pStyle w:val="Heading3"/>
      </w:pPr>
      <w:r>
        <w:t xml:space="preserve">2.2 Financial Modeling and Revenue Optimization</w:t>
      </w:r>
    </w:p>
    <w:p>
      <w:pPr>
        <w:pStyle w:val="FirstParagraph"/>
      </w:pPr>
      <w:r>
        <w:t xml:space="preserve">The</w:t>
      </w:r>
      <w:r>
        <w:t xml:space="preserve"> </w:t>
      </w:r>
      <w:r>
        <w:t xml:space="preserve">Business Consultant</w:t>
      </w:r>
      <w:r>
        <w:t xml:space="preserve"> </w:t>
      </w:r>
      <w:r>
        <w:t xml:space="preserve">will develop detailed financial models, cash flow projections, and break-even analyses customized to the client's specific industry sector. Particular attention will be given to the unique cost structures, tax implications, and funding opportunities available to businesses registered in</w:t>
      </w:r>
      <w:r>
        <w:t xml:space="preserve"> </w:t>
      </w:r>
      <w:r>
        <w:t xml:space="preserve">Canada Vancouver</w:t>
      </w:r>
      <w:r>
        <w:t xml:space="preserve">, including provincial incentive programs and federal small business grants.</w:t>
      </w:r>
    </w:p>
    <w:bookmarkEnd w:id="23"/>
    <w:bookmarkStart w:id="24" w:name="X2f027a3711eaede8b3ee360253bc148a48d7de6"/>
    <w:p>
      <w:pPr>
        <w:pStyle w:val="Heading3"/>
      </w:pPr>
      <w:r>
        <w:t xml:space="preserve">2.3 Operational Efficiency and Process Improvement</w:t>
      </w:r>
    </w:p>
    <w:p>
      <w:pPr>
        <w:pStyle w:val="FirstParagraph"/>
      </w:pPr>
      <w:r>
        <w:t xml:space="preserve">A dedicated phase of the engagement will focus on identifying bottlenecks in the client's operational processes. The</w:t>
      </w:r>
      <w:r>
        <w:t xml:space="preserve"> </w:t>
      </w:r>
      <w:r>
        <w:t xml:space="preserve">Business Consultant</w:t>
      </w:r>
      <w:r>
        <w:t xml:space="preserve"> </w:t>
      </w:r>
      <w:r>
        <w:t xml:space="preserve">will recommend and, where applicable, implement lean management principles, supply chain optimizations, and technology integration strategies suited to the client's scale and the logistical realities of operating in the</w:t>
      </w:r>
      <w:r>
        <w:t xml:space="preserve"> </w:t>
      </w:r>
      <w:r>
        <w:t xml:space="preserve">Canada Vancouver</w:t>
      </w:r>
      <w:r>
        <w:t xml:space="preserve"> </w:t>
      </w:r>
      <w:r>
        <w:t xml:space="preserve">region.</w:t>
      </w:r>
    </w:p>
    <w:bookmarkEnd w:id="24"/>
    <w:bookmarkStart w:id="25" w:name="market-entry-and-expansion-advisory"/>
    <w:p>
      <w:pPr>
        <w:pStyle w:val="Heading3"/>
      </w:pPr>
      <w:r>
        <w:t xml:space="preserve">2.4 Market Entry and Expansion Advisory</w:t>
      </w:r>
    </w:p>
    <w:p>
      <w:pPr>
        <w:pStyle w:val="FirstParagraph"/>
      </w:pPr>
      <w:r>
        <w:t xml:space="preserve">Should the client intend to expand beyond the immediate</w:t>
      </w:r>
      <w:r>
        <w:t xml:space="preserve"> </w:t>
      </w:r>
      <w:r>
        <w:t xml:space="preserve">Canada Vancouver</w:t>
      </w:r>
      <w:r>
        <w:t xml:space="preserve"> </w:t>
      </w:r>
      <w:r>
        <w:t xml:space="preserve">market into other provinces or international territories, the</w:t>
      </w:r>
      <w:r>
        <w:t xml:space="preserve"> </w:t>
      </w:r>
      <w:r>
        <w:t xml:space="preserve">Business Consultant</w:t>
      </w:r>
      <w:r>
        <w:t xml:space="preserve"> </w:t>
      </w:r>
      <w:r>
        <w:t xml:space="preserve">will provide advisory services covering regulatory compliance, cross-border trade considerations, and localized go-to-market strategies.</w:t>
      </w:r>
    </w:p>
    <w:bookmarkEnd w:id="25"/>
    <w:bookmarkEnd w:id="26"/>
    <w:bookmarkStart w:id="27" w:name="fee-schedule-and-cost-breakdown"/>
    <w:p>
      <w:pPr>
        <w:pStyle w:val="Heading2"/>
      </w:pPr>
      <w:r>
        <w:t xml:space="preserve">3. Fee Schedule and Cost Breakdown</w:t>
      </w:r>
    </w:p>
    <w:p>
      <w:pPr>
        <w:pStyle w:val="FirstParagraph"/>
      </w:pPr>
      <w:r>
        <w:t xml:space="preserve">The following table presents the itemized costs associated with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in</w:t>
      </w:r>
      <w:r>
        <w:t xml:space="preserve"> </w:t>
      </w:r>
      <w:r>
        <w:t xml:space="preserve">Canada Vancouver</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Subtotal (CAD)</w:t>
            </w:r>
          </w:p>
        </w:tc>
      </w:tr>
      <w:tr>
        <w:tc>
          <w:tcPr/>
          <w:p>
            <w:pPr>
              <w:pStyle w:val="Compact"/>
              <w:jc w:val="left"/>
            </w:pPr>
            <w:r>
              <w:t xml:space="preserve">Initial Discovery Workshop &amp; Organizational Audit</w:t>
            </w:r>
          </w:p>
        </w:tc>
        <w:tc>
          <w:tcPr/>
          <w:p>
            <w:pPr>
              <w:pStyle w:val="Compact"/>
              <w:jc w:val="left"/>
            </w:pPr>
            <w:r>
              <w:t xml:space="preserve">3 days</w:t>
            </w:r>
          </w:p>
        </w:tc>
        <w:tc>
          <w:tcPr/>
          <w:p>
            <w:pPr>
              <w:pStyle w:val="Compact"/>
              <w:jc w:val="left"/>
            </w:pPr>
            <w:r>
              <w:t xml:space="preserve">$3,200 / day</w:t>
            </w:r>
          </w:p>
        </w:tc>
        <w:tc>
          <w:tcPr/>
          <w:p>
            <w:pPr>
              <w:pStyle w:val="Compact"/>
              <w:jc w:val="left"/>
            </w:pPr>
            <w:r>
              <w:t xml:space="preserve">$9,600.00</w:t>
            </w:r>
          </w:p>
        </w:tc>
      </w:tr>
      <w:tr>
        <w:tc>
          <w:tcPr/>
          <w:p>
            <w:pPr>
              <w:pStyle w:val="Compact"/>
              <w:jc w:val="left"/>
            </w:pPr>
            <w:r>
              <w:t xml:space="preserve">Strategic Business Plan Development &amp; Presentation</w:t>
            </w:r>
          </w:p>
        </w:tc>
        <w:tc>
          <w:tcPr/>
          <w:p>
            <w:pPr>
              <w:pStyle w:val="Compact"/>
              <w:jc w:val="left"/>
            </w:pPr>
            <w:r>
              <w:t xml:space="preserve">2 weeks</w:t>
            </w:r>
          </w:p>
        </w:tc>
        <w:tc>
          <w:tcPr/>
          <w:p>
            <w:pPr>
              <w:pStyle w:val="Compact"/>
              <w:jc w:val="left"/>
            </w:pPr>
            <w:r>
              <w:t xml:space="preserve">$2,800 / day</w:t>
            </w:r>
          </w:p>
        </w:tc>
        <w:tc>
          <w:tcPr/>
          <w:p>
            <w:pPr>
              <w:pStyle w:val="Compact"/>
              <w:jc w:val="left"/>
            </w:pPr>
            <w:r>
              <w:t xml:space="preserve">$70,000.00</w:t>
            </w:r>
          </w:p>
        </w:tc>
      </w:tr>
      <w:tr>
        <w:tc>
          <w:tcPr/>
          <w:p>
            <w:pPr>
              <w:pStyle w:val="Compact"/>
              <w:jc w:val="left"/>
            </w:pPr>
            <w:r>
              <w:t xml:space="preserve">Financial Modeling, Forecasting &amp; Revenue Analysis</w:t>
            </w:r>
          </w:p>
        </w:tc>
        <w:tc>
          <w:tcPr/>
          <w:p>
            <w:pPr>
              <w:pStyle w:val="Compact"/>
              <w:jc w:val="left"/>
            </w:pPr>
            <w:r>
              <w:t xml:space="preserve">2 weeks</w:t>
            </w:r>
          </w:p>
        </w:tc>
        <w:tc>
          <w:tcPr/>
          <w:p>
            <w:pPr>
              <w:pStyle w:val="Compact"/>
              <w:jc w:val="left"/>
            </w:pPr>
            <w:r>
              <w:t xml:space="preserve">$2,800 / day</w:t>
            </w:r>
          </w:p>
        </w:tc>
        <w:tc>
          <w:tcPr/>
          <w:p>
            <w:pPr>
              <w:pStyle w:val="Compact"/>
              <w:jc w:val="left"/>
            </w:pPr>
            <w:r>
              <w:t xml:space="preserve">$70,000.00</w:t>
            </w:r>
          </w:p>
        </w:tc>
      </w:tr>
      <w:tr>
        <w:tc>
          <w:tcPr/>
          <w:p>
            <w:pPr>
              <w:pStyle w:val="Compact"/>
              <w:jc w:val="left"/>
            </w:pPr>
            <w:r>
              <w:t xml:space="preserve">Operational Process Review &amp; Implementation Support</w:t>
            </w:r>
          </w:p>
        </w:tc>
        <w:tc>
          <w:tcPr/>
          <w:p>
            <w:pPr>
              <w:pStyle w:val="Compact"/>
              <w:jc w:val="left"/>
            </w:pPr>
            <w:r>
              <w:t xml:space="preserve">3 weeks</w:t>
            </w:r>
          </w:p>
        </w:tc>
        <w:tc>
          <w:tcPr/>
          <w:p>
            <w:pPr>
              <w:pStyle w:val="Compact"/>
              <w:jc w:val="left"/>
            </w:pPr>
            <w:r>
              <w:t xml:space="preserve">$2,500 / day</w:t>
            </w:r>
          </w:p>
        </w:tc>
        <w:tc>
          <w:tcPr/>
          <w:p>
            <w:pPr>
              <w:pStyle w:val="Compact"/>
              <w:jc w:val="left"/>
            </w:pPr>
            <w:r>
              <w:t xml:space="preserve">$93,750.00</w:t>
            </w:r>
          </w:p>
        </w:tc>
      </w:tr>
      <w:tr>
        <w:tc>
          <w:tcPr/>
          <w:p>
            <w:pPr>
              <w:pStyle w:val="Compact"/>
              <w:jc w:val="left"/>
            </w:pPr>
            <w:r>
              <w:t xml:space="preserve">Market Expansion Advisory &amp; Regulatory Compliance Review</w:t>
            </w:r>
          </w:p>
        </w:tc>
        <w:tc>
          <w:tcPr/>
          <w:p>
            <w:pPr>
              <w:pStyle w:val="Compact"/>
              <w:jc w:val="left"/>
            </w:pPr>
            <w:r>
              <w:t xml:space="preserve">1 week</w:t>
            </w:r>
          </w:p>
        </w:tc>
        <w:tc>
          <w:tcPr/>
          <w:p>
            <w:pPr>
              <w:pStyle w:val="Compact"/>
              <w:jc w:val="left"/>
            </w:pPr>
            <w:r>
              <w:t xml:space="preserve">$3,000 / day</w:t>
            </w:r>
          </w:p>
        </w:tc>
        <w:tc>
          <w:tcPr/>
          <w:p>
            <w:pPr>
              <w:pStyle w:val="Compact"/>
              <w:jc w:val="left"/>
            </w:pPr>
            <w:r>
              <w:t xml:space="preserve">$15,000.00</w:t>
            </w:r>
          </w:p>
        </w:tc>
      </w:tr>
      <w:tr>
        <w:tc>
          <w:tcPr/>
          <w:p>
            <w:pPr>
              <w:pStyle w:val="Compact"/>
              <w:jc w:val="left"/>
            </w:pPr>
            <w:r>
              <w:t xml:space="preserve">Ongoing Advisory Retainer (Monthly, 6 months)</w:t>
            </w:r>
          </w:p>
        </w:tc>
        <w:tc>
          <w:tcPr/>
          <w:p>
            <w:pPr>
              <w:pStyle w:val="Compact"/>
              <w:jc w:val="left"/>
            </w:pPr>
            <w:r>
              <w:t xml:space="preserve">6 months</w:t>
            </w:r>
          </w:p>
        </w:tc>
        <w:tc>
          <w:tcPr/>
          <w:p>
            <w:pPr>
              <w:pStyle w:val="Compact"/>
              <w:jc w:val="left"/>
            </w:pPr>
            <w:r>
              <w:t xml:space="preserve">$4,500 / month</w:t>
            </w:r>
          </w:p>
        </w:tc>
        <w:tc>
          <w:tcPr/>
          <w:p>
            <w:pPr>
              <w:pStyle w:val="Compact"/>
              <w:jc w:val="left"/>
            </w:pPr>
            <w:r>
              <w:t xml:space="preserve">$27,000.00</w:t>
            </w:r>
          </w:p>
        </w:tc>
      </w:tr>
      <w:tr>
        <w:tc>
          <w:tcPr/>
          <w:p>
            <w:pPr>
              <w:pStyle w:val="Compact"/>
              <w:jc w:val="left"/>
            </w:pPr>
            <w:r>
              <w:t xml:space="preserve">Travel &amp; Local Transportation within Canada Vancouver</w:t>
            </w:r>
          </w:p>
        </w:tc>
        <w:tc>
          <w:tcPr/>
          <w:p>
            <w:pPr>
              <w:pStyle w:val="Compact"/>
              <w:jc w:val="left"/>
            </w:pPr>
            <w:r>
              <w:t xml:space="preserve">As incurred</w:t>
            </w:r>
          </w:p>
        </w:tc>
        <w:tc>
          <w:tcPr/>
          <w:p>
            <w:pPr>
              <w:pStyle w:val="Compact"/>
              <w:jc w:val="left"/>
            </w:pPr>
            <w:r>
              <w:t xml:space="preserve">Per diem</w:t>
            </w:r>
          </w:p>
        </w:tc>
        <w:tc>
          <w:tcPr/>
          <w:p>
            <w:pPr>
              <w:pStyle w:val="Compact"/>
              <w:jc w:val="left"/>
            </w:pPr>
            <w:r>
              <w:t xml:space="preserve">$3,500.00</w:t>
            </w:r>
          </w:p>
        </w:tc>
      </w:tr>
      <w:tr>
        <w:tc>
          <w:tcPr/>
          <w:p>
            <w:pPr>
              <w:pStyle w:val="Compact"/>
              <w:jc w:val="left"/>
            </w:pPr>
            <w:r>
              <w:t xml:space="preserve">Project Management &amp; Coordination Overhead</w:t>
            </w:r>
          </w:p>
        </w:tc>
        <w:tc>
          <w:tcPr/>
          <w:p>
            <w:pPr>
              <w:pStyle w:val="Compact"/>
              <w:jc w:val="left"/>
            </w:pPr>
            <w:r>
              <w:t xml:space="preserve">Full engagement</w:t>
            </w:r>
          </w:p>
        </w:tc>
        <w:tc>
          <w:tcPr/>
          <w:p>
            <w:pPr>
              <w:pStyle w:val="Compact"/>
              <w:jc w:val="left"/>
            </w:pPr>
            <w:r>
              <w:t xml:space="preserve">Flat fee</w:t>
            </w:r>
          </w:p>
        </w:tc>
        <w:tc>
          <w:tcPr/>
          <w:p>
            <w:pPr>
              <w:pStyle w:val="Compact"/>
              <w:jc w:val="left"/>
            </w:pPr>
            <w:r>
              <w:t xml:space="preserve">$8,500.00</w:t>
            </w:r>
          </w:p>
        </w:tc>
      </w:tr>
      <w:tr>
        <w:tc>
          <w:tcPr>
            <w:gridSpan w:val="3"/>
          </w:tcPr>
          <w:p>
            <w:pPr>
              <w:pStyle w:val="Compact"/>
              <w:jc w:val="left"/>
            </w:pPr>
            <w:r>
              <w:t xml:space="preserve">Subtotal (before taxes)</w:t>
            </w:r>
          </w:p>
        </w:tc>
        <w:tc>
          <w:tcPr/>
          <w:p>
            <w:pPr>
              <w:pStyle w:val="Compact"/>
              <w:jc w:val="left"/>
            </w:pPr>
            <w:r>
              <w:t xml:space="preserve">$297,350.00</w:t>
            </w:r>
          </w:p>
        </w:tc>
      </w:tr>
      <w:tr>
        <w:tc>
          <w:tcPr>
            <w:gridSpan w:val="3"/>
          </w:tcPr>
          <w:p>
            <w:pPr>
              <w:pStyle w:val="Compact"/>
              <w:jc w:val="left"/>
            </w:pPr>
            <w:r>
              <w:t xml:space="preserve">GST (5%)</w:t>
            </w:r>
          </w:p>
        </w:tc>
        <w:tc>
          <w:tcPr/>
          <w:p>
            <w:pPr>
              <w:pStyle w:val="Compact"/>
              <w:jc w:val="left"/>
            </w:pPr>
            <w:r>
              <w:t xml:space="preserve">$14,867.50</w:t>
            </w:r>
          </w:p>
        </w:tc>
      </w:tr>
      <w:tr>
        <w:tc>
          <w:tcPr>
            <w:gridSpan w:val="3"/>
          </w:tcPr>
          <w:p>
            <w:pPr>
              <w:pStyle w:val="Compact"/>
              <w:jc w:val="left"/>
            </w:pPr>
            <w:r>
              <w:t xml:space="preserve">PST (7%)</w:t>
            </w:r>
          </w:p>
        </w:tc>
        <w:tc>
          <w:tcPr/>
          <w:p>
            <w:pPr>
              <w:pStyle w:val="Compact"/>
              <w:jc w:val="left"/>
            </w:pPr>
            <w:r>
              <w:t xml:space="preserve">$20,814.50</w:t>
            </w:r>
          </w:p>
        </w:tc>
      </w:tr>
      <w:tr>
        <w:tc>
          <w:tcPr>
            <w:gridSpan w:val="3"/>
          </w:tcPr>
          <w:p>
            <w:pPr>
              <w:pStyle w:val="Compact"/>
              <w:jc w:val="left"/>
            </w:pPr>
            <w:r>
              <w:t xml:space="preserve">TOTAL ESTIMATED COST (CAD)</w:t>
            </w:r>
          </w:p>
        </w:tc>
        <w:tc>
          <w:tcPr/>
          <w:p>
            <w:pPr>
              <w:pStyle w:val="Compact"/>
              <w:jc w:val="left"/>
            </w:pPr>
            <w:r>
              <w:t xml:space="preserve">$333,032.00</w:t>
            </w:r>
          </w:p>
        </w:tc>
      </w:tr>
    </w:tbl>
    <w:bookmarkEnd w:id="27"/>
    <w:bookmarkStart w:id="28" w:name="payment-terms-and-schedule"/>
    <w:p>
      <w:pPr>
        <w:pStyle w:val="Heading2"/>
      </w:pPr>
      <w:r>
        <w:t xml:space="preserve">4. Payment Terms and Schedule</w:t>
      </w:r>
    </w:p>
    <w:p>
      <w:pPr>
        <w:pStyle w:val="FirstParagraph"/>
      </w:pPr>
      <w:r>
        <w:t xml:space="preserve">Payment for the</w:t>
      </w:r>
      <w:r>
        <w:t xml:space="preserve"> </w:t>
      </w:r>
      <w:r>
        <w:t xml:space="preserve">Business Consultant</w:t>
      </w:r>
      <w:r>
        <w:t xml:space="preserve"> </w:t>
      </w:r>
      <w:r>
        <w:t xml:space="preserve">services outlined in this</w:t>
      </w:r>
      <w:r>
        <w:t xml:space="preserve"> </w:t>
      </w:r>
      <w:r>
        <w:t xml:space="preserve">Quotation Estimate</w:t>
      </w:r>
      <w:r>
        <w:t xml:space="preserve"> </w:t>
      </w:r>
      <w:r>
        <w:t xml:space="preserve">shall be structured as follows: a 25% deposit is due upon execution of the service agreement; 40% is payable upon completion of the Strategic Business Plan and Financial Modeling deliverables; 25% is due upon completion of the Operational Process Review; and the remaining 10% is payable upon final project closeout. The monthly retainer for ongoing advisory services in</w:t>
      </w:r>
      <w:r>
        <w:t xml:space="preserve"> </w:t>
      </w:r>
      <w:r>
        <w:t xml:space="preserve">Canada Vancouver</w:t>
      </w:r>
      <w:r>
        <w:t xml:space="preserve"> </w:t>
      </w:r>
      <w:r>
        <w:t xml:space="preserve">shall be invoiced on the first business day of each month. All payments are to be made via electronic funds transfer (EFT) to the account designated by Pacific Northwest Advisory Group Inc. Late payments shall accrue interest at a rate of 1.5% per month, in compliance with the</w:t>
      </w:r>
      <w:r>
        <w:t xml:space="preserve"> </w:t>
      </w:r>
      <w:r>
        <w:rPr>
          <w:iCs/>
          <w:i/>
        </w:rPr>
        <w:t xml:space="preserve">Interest Act</w:t>
      </w:r>
      <w:r>
        <w:t xml:space="preserve"> </w:t>
      </w:r>
      <w:r>
        <w:t xml:space="preserve">of Canada.</w:t>
      </w:r>
    </w:p>
    <w:bookmarkEnd w:id="28"/>
    <w:bookmarkStart w:id="29" w:name="terms-and-conditions"/>
    <w:p>
      <w:pPr>
        <w:pStyle w:val="Heading2"/>
      </w:pPr>
      <w:r>
        <w:t xml:space="preserve">5. Terms and Conditions</w:t>
      </w:r>
    </w:p>
    <w:p>
      <w:pPr>
        <w:pStyle w:val="FirstParagraph"/>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adjusted to reflect changes in market conditions, exchange rates, or the</w:t>
      </w:r>
      <w:r>
        <w:t xml:space="preserve"> </w:t>
      </w:r>
      <w:r>
        <w:t xml:space="preserve">Business Consultant</w:t>
      </w:r>
      <w:r>
        <w:t xml:space="preserve">'s availability.</w:t>
      </w:r>
    </w:p>
    <w:p>
      <w:pPr>
        <w:pStyle w:val="BodyText"/>
      </w:pPr>
      <w:r>
        <w:rPr>
          <w:bCs/>
          <w:b/>
        </w:rPr>
        <w:t xml:space="preserve">Confidentiality:</w:t>
      </w:r>
      <w:r>
        <w:t xml:space="preserve"> </w:t>
      </w:r>
      <w:r>
        <w:t xml:space="preserve">All information exchanged during the</w:t>
      </w:r>
      <w:r>
        <w:t xml:space="preserve"> </w:t>
      </w:r>
      <w:r>
        <w:t xml:space="preserve">Business Consultant</w:t>
      </w:r>
      <w:r>
        <w:t xml:space="preserve"> </w:t>
      </w:r>
      <w:r>
        <w:t xml:space="preserve">engagement shall be treated as strictly confidential and shall not be disclosed to third parties without written consent, in accordance with the</w:t>
      </w:r>
      <w:r>
        <w:t xml:space="preserve"> </w:t>
      </w:r>
      <w:r>
        <w:rPr>
          <w:iCs/>
          <w:i/>
        </w:rPr>
        <w:t xml:space="preserve">Personal Information Protection Act</w:t>
      </w:r>
      <w:r>
        <w:t xml:space="preserve"> </w:t>
      </w:r>
      <w:r>
        <w:t xml:space="preserve">(PIPA) of British Columbia.</w:t>
      </w:r>
    </w:p>
    <w:p>
      <w:pPr>
        <w:pStyle w:val="BodyText"/>
      </w:pPr>
      <w:r>
        <w:rPr>
          <w:bCs/>
          <w:b/>
        </w:rPr>
        <w:t xml:space="preserve">Intellectual Property:</w:t>
      </w:r>
      <w:r>
        <w:t xml:space="preserve"> </w:t>
      </w:r>
      <w:r>
        <w:t xml:space="preserve">All deliverables, reports, models, and strategic documents produced by the</w:t>
      </w:r>
      <w:r>
        <w:t xml:space="preserve"> </w:t>
      </w:r>
      <w:r>
        <w:t xml:space="preserve">Business Consultant</w:t>
      </w:r>
      <w:r>
        <w:t xml:space="preserve"> </w:t>
      </w:r>
      <w:r>
        <w:t xml:space="preserve">shall become the sole property of the client upon full payment of all fees as stipulated in this</w:t>
      </w:r>
      <w:r>
        <w:t xml:space="preserve"> </w:t>
      </w:r>
      <w:r>
        <w:t xml:space="preserve">Quotation Estimate</w:t>
      </w:r>
      <w:r>
        <w:t xml:space="preserve">.</w:t>
      </w:r>
    </w:p>
    <w:p>
      <w:pPr>
        <w:pStyle w:val="BodyText"/>
      </w:pPr>
      <w:r>
        <w:rPr>
          <w:bCs/>
          <w:b/>
        </w:rPr>
        <w:t xml:space="preserve">Limitation of Liability:</w:t>
      </w:r>
      <w:r>
        <w:t xml:space="preserve"> </w:t>
      </w:r>
      <w:r>
        <w:t xml:space="preserve">The</w:t>
      </w:r>
      <w:r>
        <w:t xml:space="preserve"> </w:t>
      </w:r>
      <w:r>
        <w:t xml:space="preserve">Business Consultant</w:t>
      </w:r>
      <w:r>
        <w:t xml:space="preserve"> </w:t>
      </w:r>
      <w:r>
        <w:t xml:space="preserve">shall not be held liable for indirect, consequential, or punitive damages arising from the services rendered. Total liability shall not exceed the total fees paid under this engagement.</w:t>
      </w:r>
    </w:p>
    <w:p>
      <w:pPr>
        <w:pStyle w:val="BodyText"/>
      </w:pPr>
      <w:r>
        <w:rPr>
          <w:bCs/>
          <w:b/>
        </w:rPr>
        <w:t xml:space="preserve">Governing Law:</w:t>
      </w:r>
      <w:r>
        <w:t xml:space="preserve"> </w:t>
      </w:r>
      <w:r>
        <w:t xml:space="preserve">This agreement and this</w:t>
      </w:r>
      <w:r>
        <w:t xml:space="preserve"> </w:t>
      </w:r>
      <w:r>
        <w:t xml:space="preserve">Quotation Estimate</w:t>
      </w:r>
      <w:r>
        <w:t xml:space="preserve"> </w:t>
      </w:r>
      <w:r>
        <w:t xml:space="preserve">shall be governed by and construed in accordance with the laws of the Province of British Columbia and the federal laws of Canada applicable therein. Any disputes shall be resolved through arbitration in</w:t>
      </w:r>
      <w:r>
        <w:t xml:space="preserve"> </w:t>
      </w:r>
      <w:r>
        <w:t xml:space="preserve">Canada Vancouver</w:t>
      </w:r>
      <w:r>
        <w:t xml:space="preserve"> </w:t>
      </w:r>
      <w:r>
        <w:t xml:space="preserve">in accordance with the</w:t>
      </w:r>
      <w:r>
        <w:t xml:space="preserve"> </w:t>
      </w:r>
      <w:r>
        <w:rPr>
          <w:iCs/>
          <w:i/>
        </w:rPr>
        <w:t xml:space="preserve">Arbitration Act</w:t>
      </w:r>
      <w:r>
        <w:t xml:space="preserve"> </w:t>
      </w:r>
      <w:r>
        <w:t xml:space="preserve">of British Columbia.</w:t>
      </w:r>
    </w:p>
    <w:p>
      <w:pPr>
        <w:pStyle w:val="BodyText"/>
      </w:pPr>
      <w:r>
        <w:rPr>
          <w:bCs/>
          <w:b/>
        </w:rPr>
        <w:t xml:space="preserve">Force Majeure:</w:t>
      </w:r>
      <w:r>
        <w:t xml:space="preserve"> </w:t>
      </w:r>
      <w:r>
        <w:t xml:space="preserve">Neither party shall be liable for failure to perform obligations due to events beyond reasonable control, including but not limited to natural disasters, pandemics, government mandates, or disruptions specific to the</w:t>
      </w:r>
      <w:r>
        <w:t xml:space="preserve"> </w:t>
      </w:r>
      <w:r>
        <w:t xml:space="preserve">Canada Vancouver</w:t>
      </w:r>
      <w:r>
        <w:t xml:space="preserve"> </w:t>
      </w:r>
      <w:r>
        <w:t xml:space="preserve">region.</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schedule set forth herein for the engagement of the</w:t>
      </w:r>
      <w:r>
        <w:t xml:space="preserve"> </w:t>
      </w:r>
      <w:r>
        <w:t xml:space="preserve">Business Consultant</w:t>
      </w:r>
      <w:r>
        <w:t xml:space="preserve"> </w:t>
      </w:r>
      <w:r>
        <w:t xml:space="preserve">services in</w:t>
      </w:r>
      <w:r>
        <w:t xml:space="preserve"> </w:t>
      </w:r>
      <w:r>
        <w:t xml:space="preserve">Canada Vancouver</w:t>
      </w:r>
      <w:r>
        <w:t xml:space="preserve">. This signature constitutes formal acceptance and authorizes Pacific Northwest Advisory Group Inc. to commence work upon receipt of the initial deposit.</w:t>
      </w:r>
    </w:p>
    <w:p>
      <w:pPr>
        <w:pStyle w:val="BodyText"/>
      </w:pPr>
      <w:r>
        <w:rPr>
          <w:bCs/>
          <w:b/>
        </w:rPr>
        <w:t xml:space="preserve">For Pacific Northwest Advisory Group Inc. (Business Consultant)</w:t>
      </w:r>
    </w:p>
    <w:p>
      <w:pPr>
        <w:pStyle w:val="BodyText"/>
      </w:pPr>
      <w:r>
        <w:t xml:space="preserve">Signature &amp; Date</w:t>
      </w:r>
      <w:r>
        <w:br/>
      </w:r>
      <w:r>
        <w:t xml:space="preserve">Authorized Representative</w:t>
      </w:r>
    </w:p>
    <w:p>
      <w:pPr>
        <w:pStyle w:val="BodyText"/>
      </w:pPr>
      <w:r>
        <w:rPr>
          <w:bCs/>
          <w:b/>
        </w:rPr>
        <w:t xml:space="preserve">For the Client</w:t>
      </w:r>
    </w:p>
    <w:p>
      <w:pPr>
        <w:pStyle w:val="BodyText"/>
      </w:pPr>
      <w:r>
        <w:t xml:space="preserve">Signature &amp; Date</w:t>
      </w:r>
      <w:r>
        <w:br/>
      </w:r>
      <w:r>
        <w:t xml:space="preserve">Authorized Representative</w:t>
      </w:r>
    </w:p>
    <w:p>
      <w:pPr>
        <w:pStyle w:val="BodyText"/>
      </w:pPr>
      <w:r>
        <w:t xml:space="preserve">Pacific Northwest Advisory Group Inc. | 1200 West Georgia Street, Suite 2400, Vancouver, BC V6E 1Y2, Canada</w:t>
      </w:r>
    </w:p>
    <w:p>
      <w:pPr>
        <w:pStyle w:val="BodyText"/>
      </w:pPr>
      <w:r>
        <w:t xml:space="preserve">Phone: +1 (604) 555-0192 | Email: inquiries@pnag-advisory.ca | Business No. (BC): 1234567-BC</w:t>
      </w:r>
    </w:p>
    <w:p>
      <w:pPr>
        <w:pStyle w:val="BodyText"/>
      </w:pPr>
      <w:r>
        <w:t xml:space="preserve">This Quotation Estimate document is the property of Pacific Northwest Advisory Group Inc. and is intended solely for the named client. Unauthorized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Canada Vancouver</dc:title>
  <dc:creator/>
  <dc:language>en</dc:language>
  <cp:keywords/>
  <dcterms:created xsi:type="dcterms:W3CDTF">2026-10-10T07:33:33Z</dcterms:created>
  <dcterms:modified xsi:type="dcterms:W3CDTF">2026-10-10T07:33:33Z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