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Chile Santiago — Metropolitan Region</w:t>
      </w:r>
    </w:p>
    <w:p>
      <w:pPr>
        <w:pStyle w:val="BodyText"/>
      </w:pPr>
      <w:r>
        <w:t xml:space="preserve">Quotation Reference: QTE-2025-CHL-0847</w:t>
      </w:r>
    </w:p>
    <w:bookmarkEnd w:id="20"/>
    <w:bookmarkStart w:id="21" w:name="provider"/>
    <w:p>
      <w:pPr>
        <w:pStyle w:val="Heading3"/>
      </w:pPr>
      <w:r>
        <w:t xml:space="preserve">Provider</w:t>
      </w:r>
    </w:p>
    <w:p>
      <w:pPr>
        <w:pStyle w:val="FirstParagraph"/>
      </w:pPr>
      <w:r>
        <w:rPr>
          <w:bCs/>
          <w:b/>
        </w:rPr>
        <w:t xml:space="preserve">Strategic Advisory Partners SpA</w:t>
      </w:r>
    </w:p>
    <w:p>
      <w:pPr>
        <w:pStyle w:val="BodyText"/>
      </w:pPr>
      <w:r>
        <w:t xml:space="preserve">Av. Apoquindo 4501, Of. 1203</w:t>
      </w:r>
    </w:p>
    <w:p>
      <w:pPr>
        <w:pStyle w:val="BodyText"/>
      </w:pPr>
      <w:r>
        <w:t xml:space="preserve">Las Condes, Chile Santiago</w:t>
      </w:r>
    </w:p>
    <w:p>
      <w:pPr>
        <w:pStyle w:val="BodyText"/>
      </w:pPr>
      <w:r>
        <w:t xml:space="preserve">Phone: +56 2 2345 6789</w:t>
      </w:r>
    </w:p>
    <w:p>
      <w:pPr>
        <w:pStyle w:val="BodyText"/>
      </w:pPr>
      <w:r>
        <w:t xml:space="preserve">Email: quotes@strategicadvisory.cl</w:t>
      </w:r>
    </w:p>
    <w:p>
      <w:pPr>
        <w:pStyle w:val="BodyText"/>
      </w:pPr>
      <w:r>
        <w:t xml:space="preserve">RUT: 77.123.456-8</w:t>
      </w:r>
    </w:p>
    <w:bookmarkEnd w:id="21"/>
    <w:bookmarkStart w:id="22" w:name="client"/>
    <w:p>
      <w:pPr>
        <w:pStyle w:val="Heading3"/>
      </w:pPr>
      <w:r>
        <w:t xml:space="preserve">Client</w:t>
      </w:r>
    </w:p>
    <w:p>
      <w:pPr>
        <w:pStyle w:val="FirstParagraph"/>
      </w:pPr>
      <w:r>
        <w:rPr>
          <w:bCs/>
          <w:b/>
        </w:rPr>
        <w:t xml:space="preserve">Andes Manufacturing Group SpA</w:t>
      </w:r>
    </w:p>
    <w:p>
      <w:pPr>
        <w:pStyle w:val="BodyText"/>
      </w:pPr>
      <w:r>
        <w:t xml:space="preserve">Calle Los Aromos 2200, Piso 8</w:t>
      </w:r>
    </w:p>
    <w:p>
      <w:pPr>
        <w:pStyle w:val="BodyText"/>
      </w:pPr>
      <w:r>
        <w:t xml:space="preserve">Providencia, Chile Santiago</w:t>
      </w:r>
    </w:p>
    <w:p>
      <w:pPr>
        <w:pStyle w:val="BodyText"/>
      </w:pPr>
      <w:r>
        <w:t xml:space="preserve">Phone: +56 2 2987 6543</w:t>
      </w:r>
    </w:p>
    <w:p>
      <w:pPr>
        <w:pStyle w:val="BodyText"/>
      </w:pPr>
      <w:r>
        <w:t xml:space="preserve">Email: procurement@andesmanufacturing.cl</w:t>
      </w:r>
    </w:p>
    <w:p>
      <w:pPr>
        <w:pStyle w:val="BodyText"/>
      </w:pPr>
      <w:r>
        <w:t xml:space="preserve">RUT: 76.543.210-9</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Chilean Pesos (CLP)</w:t>
      </w:r>
    </w:p>
    <w:p>
      <w:pPr>
        <w:pStyle w:val="BodyText"/>
      </w:pPr>
      <w:r>
        <w:rPr>
          <w:bCs/>
          <w:b/>
        </w:rPr>
        <w:t xml:space="preserve">Project Duration:</w:t>
      </w:r>
      <w:r>
        <w:t xml:space="preserve"> </w:t>
      </w:r>
      <w:r>
        <w:t xml:space="preserve">12 weeks</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Operational Excellence &amp; Market Expansion</w:t>
      </w:r>
    </w:p>
    <w:p>
      <w:pPr>
        <w:pStyle w:val="BodyText"/>
      </w:pPr>
      <w:r>
        <w:rPr>
          <w:bCs/>
          <w:b/>
        </w:rPr>
        <w:t xml:space="preserve">Location:</w:t>
      </w:r>
      <w:r>
        <w:t xml:space="preserve"> </w:t>
      </w:r>
      <w:r>
        <w:t xml:space="preserve">Chile Santiago, Metropolitan Region</w:t>
      </w:r>
    </w:p>
    <w:p>
      <w:pPr>
        <w:pStyle w:val="BodyText"/>
      </w:pPr>
      <w:r>
        <w:rPr>
          <w:bCs/>
          <w:b/>
        </w:rPr>
        <w:t xml:space="preserve">Lead Business Consultant:</w:t>
      </w:r>
      <w:r>
        <w:t xml:space="preserve"> </w:t>
      </w:r>
      <w:r>
        <w:t xml:space="preserve">Ing. Carlos Mendoza</w:t>
      </w:r>
    </w:p>
    <w:p>
      <w:pPr>
        <w:pStyle w:val="BodyText"/>
      </w:pPr>
      <w:r>
        <w:rPr>
          <w:bCs/>
          <w:b/>
        </w:rPr>
        <w:t xml:space="preserve">Engagement Type:</w:t>
      </w:r>
      <w:r>
        <w:t xml:space="preserve"> </w:t>
      </w:r>
      <w:r>
        <w:t xml:space="preserve">Fixed-Fee with Milestone Deliverables</w:t>
      </w:r>
    </w:p>
    <w:bookmarkEnd w:id="24"/>
    <w:bookmarkStart w:id="25"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issued by Strategic Advisory Partners SpA to Andes Manufacturing Group SpA for the engagement of a senior</w:t>
      </w:r>
      <w:r>
        <w:t xml:space="preserve"> </w:t>
      </w:r>
      <w:r>
        <w:rPr>
          <w:bCs/>
          <w:b/>
        </w:rPr>
        <w:t xml:space="preserve">Business Consultant</w:t>
      </w:r>
      <w:r>
        <w:t xml:space="preserve"> </w:t>
      </w:r>
      <w:r>
        <w:t xml:space="preserve">to deliver comprehensive operational and strategic advisory services within the Chile Santiago metropolitan area. The scope of this engagement encompasses process optimization, supply chain restructuring, market entry analysis for the Andean corridor, and organizational performance benchmarking. All services will be executed in accordance with Chilean commercial regulations and the professional standards established by the Chilean Chamber of Commerce in Chile Santiago.</w:t>
      </w:r>
    </w:p>
    <w:bookmarkEnd w:id="25"/>
    <w:bookmarkStart w:id="26" w:name="scope-of-services"/>
    <w:p>
      <w:pPr>
        <w:pStyle w:val="Heading2"/>
      </w:pPr>
      <w:r>
        <w:t xml:space="preserve">2. Scope of Services</w:t>
      </w:r>
    </w:p>
    <w:p>
      <w:pPr>
        <w:pStyle w:val="FirstParagraph"/>
      </w:pPr>
      <w:r>
        <w:t xml:space="preserve">The</w:t>
      </w:r>
      <w:r>
        <w:t xml:space="preserve"> </w:t>
      </w:r>
      <w:r>
        <w:rPr>
          <w:bCs/>
          <w:b/>
        </w:rPr>
        <w:t xml:space="preserve">Business Consultant</w:t>
      </w:r>
      <w:r>
        <w:t xml:space="preserve"> </w:t>
      </w:r>
      <w:r>
        <w:t xml:space="preserve">engaged under this Quotation Estimate will provide the following deliverables and services over a twelve-week period:</w:t>
      </w:r>
    </w:p>
    <w:p>
      <w:pPr>
        <w:numPr>
          <w:ilvl w:val="0"/>
          <w:numId w:val="1001"/>
        </w:numPr>
        <w:pStyle w:val="Compact"/>
      </w:pPr>
      <w:r>
        <w:rPr>
          <w:bCs/>
          <w:b/>
        </w:rPr>
        <w:t xml:space="preserve">Phase 1 (Weeks 1–3):</w:t>
      </w:r>
      <w:r>
        <w:t xml:space="preserve"> </w:t>
      </w:r>
      <w:r>
        <w:t xml:space="preserve">Diagnostic assessment of current operations, financial modeling review, and stakeholder interviews conducted at the client's premises in Chile Santiago. Includes a comprehensive gap analysis report.</w:t>
      </w:r>
    </w:p>
    <w:p>
      <w:pPr>
        <w:numPr>
          <w:ilvl w:val="0"/>
          <w:numId w:val="1001"/>
        </w:numPr>
        <w:pStyle w:val="Compact"/>
      </w:pPr>
      <w:r>
        <w:rPr>
          <w:bCs/>
          <w:b/>
        </w:rPr>
        <w:t xml:space="preserve">Phase 2 (Weeks 4–7):</w:t>
      </w:r>
      <w:r>
        <w:t xml:space="preserve"> </w:t>
      </w:r>
      <w:r>
        <w:t xml:space="preserve">Development of a strategic roadmap for operational efficiency, including lean manufacturing implementation plans, vendor consolidation strategies, and digital transformation recommendations tailored to the Chile Santiago industrial landscape.</w:t>
      </w:r>
    </w:p>
    <w:p>
      <w:pPr>
        <w:numPr>
          <w:ilvl w:val="0"/>
          <w:numId w:val="1001"/>
        </w:numPr>
        <w:pStyle w:val="Compact"/>
      </w:pPr>
      <w:r>
        <w:rPr>
          <w:bCs/>
          <w:b/>
        </w:rPr>
        <w:t xml:space="preserve">Phase 3 (Weeks 8–10):</w:t>
      </w:r>
      <w:r>
        <w:t xml:space="preserve"> </w:t>
      </w:r>
      <w:r>
        <w:t xml:space="preserve">Market expansion feasibility study targeting Peru, Bolivia, and Ecuador. The Business Consultant will conduct competitive intelligence research, regulatory compliance mapping under Chilean export regulations, and pricing strategy formulation.</w:t>
      </w:r>
    </w:p>
    <w:p>
      <w:pPr>
        <w:numPr>
          <w:ilvl w:val="0"/>
          <w:numId w:val="1001"/>
        </w:numPr>
        <w:pStyle w:val="Compact"/>
      </w:pPr>
      <w:r>
        <w:rPr>
          <w:bCs/>
          <w:b/>
        </w:rPr>
        <w:t xml:space="preserve">Phase 4 (Weeks 11–12):</w:t>
      </w:r>
      <w:r>
        <w:t xml:space="preserve"> </w:t>
      </w:r>
      <w:r>
        <w:t xml:space="preserve">Final integration workshop, executive presentation to the board of directors, and delivery of the master action plan with KPIs and 18-month implementation timeline.</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Subtotal (CLP)</w:t>
            </w:r>
          </w:p>
        </w:tc>
      </w:tr>
      <w:tr>
        <w:tc>
          <w:tcPr/>
          <w:p>
            <w:pPr>
              <w:pStyle w:val="Compact"/>
              <w:jc w:val="left"/>
            </w:pPr>
            <w:r>
              <w:t xml:space="preserve">1.1</w:t>
            </w:r>
          </w:p>
        </w:tc>
        <w:tc>
          <w:tcPr/>
          <w:p>
            <w:pPr>
              <w:pStyle w:val="Compact"/>
              <w:jc w:val="left"/>
            </w:pPr>
            <w:r>
              <w:t xml:space="preserve">Business Consultant — Senior Strategic Advisor (full engagement)</w:t>
            </w:r>
          </w:p>
        </w:tc>
        <w:tc>
          <w:tcPr/>
          <w:p>
            <w:pPr>
              <w:pStyle w:val="Compact"/>
              <w:jc w:val="left"/>
            </w:pPr>
            <w:r>
              <w:t xml:space="preserve">12 weeks</w:t>
            </w:r>
          </w:p>
        </w:tc>
        <w:tc>
          <w:tcPr/>
          <w:p>
            <w:pPr>
              <w:pStyle w:val="Compact"/>
              <w:jc w:val="left"/>
            </w:pPr>
            <w:r>
              <w:t xml:space="preserve">850,000 / week</w:t>
            </w:r>
          </w:p>
        </w:tc>
        <w:tc>
          <w:tcPr/>
          <w:p>
            <w:pPr>
              <w:pStyle w:val="Compact"/>
              <w:jc w:val="left"/>
            </w:pPr>
            <w:r>
              <w:t xml:space="preserve">10,200,000</w:t>
            </w:r>
          </w:p>
        </w:tc>
      </w:tr>
      <w:tr>
        <w:tc>
          <w:tcPr/>
          <w:p>
            <w:pPr>
              <w:pStyle w:val="Compact"/>
              <w:jc w:val="left"/>
            </w:pPr>
            <w:r>
              <w:t xml:space="preserve">1.2</w:t>
            </w:r>
          </w:p>
        </w:tc>
        <w:tc>
          <w:tcPr/>
          <w:p>
            <w:pPr>
              <w:pStyle w:val="Compact"/>
              <w:jc w:val="left"/>
            </w:pPr>
            <w:r>
              <w:t xml:space="preserve">Business Consultant — Operations Analyst (support role)</w:t>
            </w:r>
          </w:p>
        </w:tc>
        <w:tc>
          <w:tcPr/>
          <w:p>
            <w:pPr>
              <w:pStyle w:val="Compact"/>
              <w:jc w:val="left"/>
            </w:pPr>
            <w:r>
              <w:t xml:space="preserve">12 weeks</w:t>
            </w:r>
          </w:p>
        </w:tc>
        <w:tc>
          <w:tcPr/>
          <w:p>
            <w:pPr>
              <w:pStyle w:val="Compact"/>
              <w:jc w:val="left"/>
            </w:pPr>
            <w:r>
              <w:t xml:space="preserve">420,000 / week</w:t>
            </w:r>
          </w:p>
        </w:tc>
        <w:tc>
          <w:tcPr/>
          <w:p>
            <w:pPr>
              <w:pStyle w:val="Compact"/>
              <w:jc w:val="left"/>
            </w:pPr>
            <w:r>
              <w:t xml:space="preserve">5,040,000</w:t>
            </w:r>
          </w:p>
        </w:tc>
      </w:tr>
      <w:tr>
        <w:tc>
          <w:tcPr/>
          <w:p>
            <w:pPr>
              <w:pStyle w:val="Compact"/>
              <w:jc w:val="left"/>
            </w:pPr>
            <w:r>
              <w:t xml:space="preserve">1.3</w:t>
            </w:r>
          </w:p>
        </w:tc>
        <w:tc>
          <w:tcPr/>
          <w:p>
            <w:pPr>
              <w:pStyle w:val="Compact"/>
              <w:jc w:val="left"/>
            </w:pPr>
            <w:r>
              <w:t xml:space="preserve">Market Research &amp; Data Acquisition (Chile Santiago &amp; Andean markets)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1.4</w:t>
            </w:r>
          </w:p>
        </w:tc>
        <w:tc>
          <w:tcPr/>
          <w:p>
            <w:pPr>
              <w:pStyle w:val="Compact"/>
              <w:jc w:val="left"/>
            </w:pPr>
            <w:r>
              <w:t xml:space="preserve">Travel &amp; Local Transportation within Chile Santiago Metropolitan Region</w:t>
            </w:r>
          </w:p>
        </w:tc>
        <w:tc>
          <w:tcPr/>
          <w:p>
            <w:pPr>
              <w:pStyle w:val="Compact"/>
              <w:jc w:val="left"/>
            </w:pPr>
            <w:r>
              <w:t xml:space="preserve">12 weeks</w:t>
            </w:r>
          </w:p>
        </w:tc>
        <w:tc>
          <w:tcPr/>
          <w:p>
            <w:pPr>
              <w:pStyle w:val="Compact"/>
              <w:jc w:val="left"/>
            </w:pPr>
            <w:r>
              <w:t xml:space="preserve">180,000 / week</w:t>
            </w:r>
          </w:p>
        </w:tc>
        <w:tc>
          <w:tcPr/>
          <w:p>
            <w:pPr>
              <w:pStyle w:val="Compact"/>
              <w:jc w:val="left"/>
            </w:pPr>
            <w:r>
              <w:t xml:space="preserve">2,160,000</w:t>
            </w:r>
          </w:p>
        </w:tc>
      </w:tr>
      <w:tr>
        <w:tc>
          <w:tcPr/>
          <w:p>
            <w:pPr>
              <w:pStyle w:val="Compact"/>
              <w:jc w:val="left"/>
            </w:pPr>
            <w:r>
              <w:t xml:space="preserve">1.5</w:t>
            </w:r>
          </w:p>
        </w:tc>
        <w:tc>
          <w:tcPr/>
          <w:p>
            <w:pPr>
              <w:pStyle w:val="Compact"/>
              <w:jc w:val="left"/>
            </w:pPr>
            <w:r>
              <w:t xml:space="preserve">Software Licenses &amp; Analytical Tools (SAP Analytics, Tableau)</w:t>
            </w:r>
          </w:p>
        </w:tc>
        <w:tc>
          <w:tcPr/>
          <w:p>
            <w:pPr>
              <w:pStyle w:val="Compact"/>
              <w:jc w:val="left"/>
            </w:pPr>
            <w:r>
              <w:t xml:space="preserve">12 weeks</w:t>
            </w:r>
          </w:p>
        </w:tc>
        <w:tc>
          <w:tcPr/>
          <w:p>
            <w:pPr>
              <w:pStyle w:val="Compact"/>
              <w:jc w:val="left"/>
            </w:pPr>
            <w:r>
              <w:t xml:space="preserve">95,000 / week</w:t>
            </w:r>
          </w:p>
        </w:tc>
        <w:tc>
          <w:tcPr/>
          <w:p>
            <w:pPr>
              <w:pStyle w:val="Compact"/>
              <w:jc w:val="left"/>
            </w:pPr>
            <w:r>
              <w:t xml:space="preserve">1,140,000</w:t>
            </w:r>
          </w:p>
        </w:tc>
      </w:tr>
      <w:tr>
        <w:tc>
          <w:tcPr/>
          <w:p>
            <w:pPr>
              <w:pStyle w:val="Compact"/>
              <w:jc w:val="left"/>
            </w:pPr>
            <w:r>
              <w:t xml:space="preserve">1.6</w:t>
            </w:r>
          </w:p>
        </w:tc>
        <w:tc>
          <w:tcPr/>
          <w:p>
            <w:pPr>
              <w:pStyle w:val="Compact"/>
              <w:jc w:val="left"/>
            </w:pPr>
            <w:r>
              <w:t xml:space="preserve">Workshop Facilitation &amp; Executive Presentation Materials</w:t>
            </w:r>
          </w:p>
        </w:tc>
        <w:tc>
          <w:tcPr/>
          <w:p>
            <w:pPr>
              <w:pStyle w:val="Compact"/>
              <w:jc w:val="left"/>
            </w:pPr>
            <w:r>
              <w:t xml:space="preserve">2 sessions</w:t>
            </w:r>
          </w:p>
        </w:tc>
        <w:tc>
          <w:tcPr/>
          <w:p>
            <w:pPr>
              <w:pStyle w:val="Compact"/>
              <w:jc w:val="left"/>
            </w:pPr>
            <w:r>
              <w:t xml:space="preserve">450,000 / session</w:t>
            </w:r>
          </w:p>
        </w:tc>
        <w:tc>
          <w:tcPr/>
          <w:p>
            <w:pPr>
              <w:pStyle w:val="Compact"/>
              <w:jc w:val="left"/>
            </w:pPr>
            <w:r>
              <w:t xml:space="preserve">900,000</w:t>
            </w:r>
          </w:p>
        </w:tc>
      </w:tr>
      <w:tr>
        <w:tc>
          <w:tcPr/>
          <w:p>
            <w:pPr>
              <w:pStyle w:val="Compact"/>
              <w:jc w:val="left"/>
            </w:pPr>
            <w:r>
              <w:t xml:space="preserve">1.7</w:t>
            </w:r>
          </w:p>
        </w:tc>
        <w:tc>
          <w:tcPr/>
          <w:p>
            <w:pPr>
              <w:pStyle w:val="Compact"/>
              <w:jc w:val="left"/>
            </w:pPr>
            <w:r>
              <w:t xml:space="preserve">Regulatory &amp; Legal Compliance Review (Chilean commercial law)</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1,200,000</w:t>
            </w:r>
          </w:p>
        </w:tc>
      </w:tr>
      <w:tr>
        <w:tc>
          <w:tcPr>
            <w:gridSpan w:val="4"/>
          </w:tcPr>
          <w:p>
            <w:pPr>
              <w:pStyle w:val="Compact"/>
              <w:jc w:val="left"/>
            </w:pPr>
            <w:r>
              <w:t xml:space="preserve">Subtotal (CLP)</w:t>
            </w:r>
          </w:p>
        </w:tc>
        <w:tc>
          <w:tcPr/>
          <w:p>
            <w:pPr>
              <w:pStyle w:val="Compact"/>
              <w:jc w:val="left"/>
            </w:pPr>
            <w:r>
              <w:t xml:space="preserve">22,490,000</w:t>
            </w:r>
          </w:p>
        </w:tc>
      </w:tr>
      <w:tr>
        <w:tc>
          <w:tcPr>
            <w:gridSpan w:val="4"/>
          </w:tcPr>
          <w:p>
            <w:pPr>
              <w:pStyle w:val="Compact"/>
              <w:jc w:val="left"/>
            </w:pPr>
            <w:r>
              <w:t xml:space="preserve">IVA (19% — Chilean Value Added Tax)</w:t>
            </w:r>
          </w:p>
        </w:tc>
        <w:tc>
          <w:tcPr/>
          <w:p>
            <w:pPr>
              <w:pStyle w:val="Compact"/>
              <w:jc w:val="left"/>
            </w:pPr>
            <w:r>
              <w:t xml:space="preserve">4,273,100</w:t>
            </w:r>
          </w:p>
        </w:tc>
      </w:tr>
      <w:tr>
        <w:tc>
          <w:tcPr>
            <w:gridSpan w:val="4"/>
          </w:tcPr>
          <w:p>
            <w:pPr>
              <w:pStyle w:val="Compact"/>
              <w:jc w:val="left"/>
            </w:pPr>
            <w:r>
              <w:t xml:space="preserve">TOTAL AMOUNT DUE (CLP)</w:t>
            </w:r>
          </w:p>
        </w:tc>
        <w:tc>
          <w:tcPr/>
          <w:p>
            <w:pPr>
              <w:pStyle w:val="Compact"/>
              <w:jc w:val="left"/>
            </w:pPr>
            <w:r>
              <w:t xml:space="preserve">26,763,100</w:t>
            </w:r>
          </w:p>
        </w:tc>
      </w:tr>
    </w:tbl>
    <w:p>
      <w:pPr>
        <w:pStyle w:val="BodyText"/>
      </w:pPr>
      <w:r>
        <w:rPr>
          <w:bCs/>
          <w:b/>
        </w:rPr>
        <w:t xml:space="preserve">Note:</w:t>
      </w:r>
      <w:r>
        <w:t xml:space="preserve"> </w:t>
      </w:r>
      <w:r>
        <w:t xml:space="preserve">This Quotation Estimate is denominated in Chilean Pesos (CLP). All rates are inclusive of the Business Consultant's professional expertise, project management, and standard reporting. Any scope modifications beyond the defined deliverables will be subject to a supplementary Quotation Estimate issued within five (5) business days of the change request.</w:t>
      </w:r>
    </w:p>
    <w:bookmarkEnd w:id="27"/>
    <w:bookmarkStart w:id="28"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(CLP)</w:t>
            </w:r>
          </w:p>
        </w:tc>
      </w:tr>
      <w:tr>
        <w:tc>
          <w:tcPr/>
          <w:p>
            <w:pPr>
              <w:pStyle w:val="Compact"/>
              <w:jc w:val="left"/>
            </w:pPr>
            <w:r>
              <w:t xml:space="preserve">Advance Payment</w:t>
            </w:r>
          </w:p>
        </w:tc>
        <w:tc>
          <w:tcPr/>
          <w:p>
            <w:pPr>
              <w:pStyle w:val="Compact"/>
              <w:jc w:val="left"/>
            </w:pPr>
            <w:r>
              <w:t xml:space="preserve">Upon signed acceptance of this Quotation Estimate</w:t>
            </w:r>
          </w:p>
        </w:tc>
        <w:tc>
          <w:tcPr/>
          <w:p>
            <w:pPr>
              <w:pStyle w:val="Compact"/>
              <w:jc w:val="left"/>
            </w:pPr>
            <w:r>
              <w:t xml:space="preserve">30%</w:t>
            </w:r>
          </w:p>
        </w:tc>
        <w:tc>
          <w:tcPr/>
          <w:p>
            <w:pPr>
              <w:pStyle w:val="Compact"/>
              <w:jc w:val="left"/>
            </w:pPr>
            <w:r>
              <w:t xml:space="preserve">8,028,930</w:t>
            </w:r>
          </w:p>
        </w:tc>
      </w:tr>
      <w:tr>
        <w:tc>
          <w:tcPr/>
          <w:p>
            <w:pPr>
              <w:pStyle w:val="Compact"/>
              <w:jc w:val="left"/>
            </w:pPr>
            <w:r>
              <w:t xml:space="preserve">Phase 1 Completion</w:t>
            </w:r>
          </w:p>
        </w:tc>
        <w:tc>
          <w:tcPr/>
          <w:p>
            <w:pPr>
              <w:pStyle w:val="Compact"/>
              <w:jc w:val="left"/>
            </w:pPr>
            <w:r>
              <w:t xml:space="preserve">Delivery of Diagnostic Assessment Report</w:t>
            </w:r>
          </w:p>
        </w:tc>
        <w:tc>
          <w:tcPr/>
          <w:p>
            <w:pPr>
              <w:pStyle w:val="Compact"/>
              <w:jc w:val="left"/>
            </w:pPr>
            <w:r>
              <w:t xml:space="preserve">25%</w:t>
            </w:r>
          </w:p>
        </w:tc>
        <w:tc>
          <w:tcPr/>
          <w:p>
            <w:pPr>
              <w:pStyle w:val="Compact"/>
              <w:jc w:val="left"/>
            </w:pPr>
            <w:r>
              <w:t xml:space="preserve">6,690,775</w:t>
            </w:r>
          </w:p>
        </w:tc>
      </w:tr>
      <w:tr>
        <w:tc>
          <w:tcPr/>
          <w:p>
            <w:pPr>
              <w:pStyle w:val="Compact"/>
              <w:jc w:val="left"/>
            </w:pPr>
            <w:r>
              <w:t xml:space="preserve">Phase 2 &amp; 3 Completion</w:t>
            </w:r>
          </w:p>
        </w:tc>
        <w:tc>
          <w:tcPr/>
          <w:p>
            <w:pPr>
              <w:pStyle w:val="Compact"/>
              <w:jc w:val="left"/>
            </w:pPr>
            <w:r>
              <w:t xml:space="preserve">Delivery of Strategic Roadmap &amp; Market Feasibility Study</w:t>
            </w:r>
          </w:p>
        </w:tc>
        <w:tc>
          <w:tcPr/>
          <w:p>
            <w:pPr>
              <w:pStyle w:val="Compact"/>
              <w:jc w:val="left"/>
            </w:pPr>
            <w:r>
              <w:t xml:space="preserve">30%</w:t>
            </w:r>
          </w:p>
        </w:tc>
        <w:tc>
          <w:tcPr/>
          <w:p>
            <w:pPr>
              <w:pStyle w:val="Compact"/>
              <w:jc w:val="left"/>
            </w:pPr>
            <w:r>
              <w:t xml:space="preserve">8,028,930</w:t>
            </w:r>
          </w:p>
        </w:tc>
      </w:tr>
      <w:tr>
        <w:tc>
          <w:tcPr/>
          <w:p>
            <w:pPr>
              <w:pStyle w:val="Compact"/>
              <w:jc w:val="left"/>
            </w:pPr>
            <w:r>
              <w:t xml:space="preserve">Final Delivery</w:t>
            </w:r>
          </w:p>
        </w:tc>
        <w:tc>
          <w:tcPr/>
          <w:p>
            <w:pPr>
              <w:pStyle w:val="Compact"/>
              <w:jc w:val="left"/>
            </w:pPr>
            <w:r>
              <w:t xml:space="preserve">Executive Presentation &amp; Master Action Plan handover</w:t>
            </w:r>
          </w:p>
        </w:tc>
        <w:tc>
          <w:tcPr/>
          <w:p>
            <w:pPr>
              <w:pStyle w:val="Compact"/>
              <w:jc w:val="left"/>
            </w:pPr>
            <w:r>
              <w:t xml:space="preserve">15%</w:t>
            </w:r>
          </w:p>
        </w:tc>
        <w:tc>
          <w:tcPr/>
          <w:p>
            <w:pPr>
              <w:pStyle w:val="Compact"/>
              <w:jc w:val="left"/>
            </w:pPr>
            <w:r>
              <w:t xml:space="preserve">4,014,465</w:t>
            </w:r>
          </w:p>
        </w:tc>
      </w:tr>
    </w:tbl>
    <w:bookmarkEnd w:id="28"/>
    <w:bookmarkStart w:id="29"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the Business Consultant reserves the right to revise all rates and terms.</w:t>
      </w:r>
    </w:p>
    <w:p>
      <w:pPr>
        <w:numPr>
          <w:ilvl w:val="0"/>
          <w:numId w:val="1002"/>
        </w:numPr>
        <w:pStyle w:val="Compact"/>
      </w:pPr>
      <w:r>
        <w:t xml:space="preserve">All services will be performed by the designated Business Consultant and support team in Chile Santiago, with on-site visits to the client's premises no more than three (3) days per week unless otherwise agreed in writing.</w:t>
      </w:r>
    </w:p>
    <w:p>
      <w:pPr>
        <w:numPr>
          <w:ilvl w:val="0"/>
          <w:numId w:val="1002"/>
        </w:numPr>
        <w:pStyle w:val="Compact"/>
      </w:pPr>
      <w:r>
        <w:t xml:space="preserve">The client shall provide timely access to all relevant financial records, operational data, and personnel necessary for the Business Consultant to execute the scope of work as defined in this Quotation Estimate.</w:t>
      </w:r>
    </w:p>
    <w:p>
      <w:pPr>
        <w:numPr>
          <w:ilvl w:val="0"/>
          <w:numId w:val="1002"/>
        </w:numPr>
        <w:pStyle w:val="Compact"/>
      </w:pPr>
      <w:r>
        <w:t xml:space="preserve">Intellectual property of all reports, analyses, and deliverables produced under this engagement shall transfer to the client upon full payment of the total amount specified herein.</w:t>
      </w:r>
    </w:p>
    <w:p>
      <w:pPr>
        <w:numPr>
          <w:ilvl w:val="0"/>
          <w:numId w:val="1002"/>
        </w:numPr>
        <w:pStyle w:val="Compact"/>
      </w:pPr>
      <w:r>
        <w:t xml:space="preserve">Confidentiality: The Business Consultant and all supporting personnel shall adhere to a strict non-disclosure agreement covering all proprietary information of the client, in compliance with Chilean data protection law (Ley 19.628).</w:t>
      </w:r>
    </w:p>
    <w:p>
      <w:pPr>
        <w:numPr>
          <w:ilvl w:val="0"/>
          <w:numId w:val="1002"/>
        </w:numPr>
        <w:pStyle w:val="Compact"/>
      </w:pPr>
      <w:r>
        <w:t xml:space="preserve">Force Majeure: Neither party shall be liable for delays caused by events beyond reasonable control, including but not limited to natural disasters, government mandates, or public health emergencies affecting Chile Santiago.</w:t>
      </w:r>
    </w:p>
    <w:p>
      <w:pPr>
        <w:numPr>
          <w:ilvl w:val="0"/>
          <w:numId w:val="1002"/>
        </w:numPr>
        <w:pStyle w:val="Compact"/>
      </w:pPr>
      <w:r>
        <w:t xml:space="preserve">Disputes arising from this Quotation Estimate shall be resolved through mediation in Chile Santiago, and if unresolved, through the competent commercial courts of the Metropolitan Region of Santiago, Chile.</w:t>
      </w:r>
    </w:p>
    <w:p>
      <w:pPr>
        <w:numPr>
          <w:ilvl w:val="0"/>
          <w:numId w:val="1002"/>
        </w:numPr>
        <w:pStyle w:val="Compact"/>
      </w:pPr>
      <w:r>
        <w:t xml:space="preserve">Any amendments to this Quotation Estimate must be made in writing and signed by both parties to be considered binding.</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agree to the terms, scope, and financial obligations outlined in this Quotation Estimate for Business Consultant services to be delivered in Chile Santiago.</w:t>
      </w:r>
    </w:p>
    <w:p>
      <w:pPr>
        <w:pStyle w:val="BodyText"/>
      </w:pPr>
      <w:r>
        <w:rPr>
          <w:bCs/>
          <w:b/>
        </w:rPr>
        <w:t xml:space="preserve">For Strategic Advisory Partners SpA</w:t>
      </w:r>
    </w:p>
    <w:p>
      <w:pPr>
        <w:pStyle w:val="BodyText"/>
      </w:pPr>
      <w:r>
        <w:t xml:space="preserve">Ing. Carlos Mendoza — Lead Business Consultant</w:t>
      </w:r>
    </w:p>
    <w:p>
      <w:pPr>
        <w:pStyle w:val="BodyText"/>
      </w:pPr>
      <w:r>
        <w:t xml:space="preserve">Signature &amp; Date</w:t>
      </w:r>
    </w:p>
    <w:p>
      <w:pPr>
        <w:pStyle w:val="BodyText"/>
      </w:pPr>
      <w:r>
        <w:rPr>
          <w:bCs/>
          <w:b/>
        </w:rPr>
        <w:t xml:space="preserve">For Andes Manufacturing Group SpA</w:t>
      </w:r>
    </w:p>
    <w:p>
      <w:pPr>
        <w:pStyle w:val="BodyText"/>
      </w:pPr>
      <w:r>
        <w:t xml:space="preserve">Authorized Representative</w:t>
      </w:r>
    </w:p>
    <w:p>
      <w:pPr>
        <w:pStyle w:val="BodyText"/>
      </w:pPr>
      <w:r>
        <w:t xml:space="preserve">Signature &amp; Date</w:t>
      </w:r>
    </w:p>
    <w:p>
      <w:pPr>
        <w:pStyle w:val="BodyText"/>
      </w:pPr>
      <w:r>
        <w:t xml:space="preserve">This Quotation Estimate (Ref: QTE-2025-CHL-0847) was prepared by Strategic Advisory Partners SpA for Business Consultant engagement in Chile Santiago. Document generated on June 15, 2025.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Chile Santiago</dc:title>
  <dc:creator/>
  <dc:language>en</dc:language>
  <cp:keywords/>
  <dcterms:created xsi:type="dcterms:W3CDTF">2026-10-10T05:51:01Z</dcterms:created>
  <dcterms:modified xsi:type="dcterms:W3CDTF">2026-10-10T05:51:01Z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