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Business Consultant Services — China Shanghai</w:t>
      </w:r>
    </w:p>
    <w:p>
      <w:pPr>
        <w:pStyle w:val="BodyText"/>
      </w:pPr>
      <w:r>
        <w:t xml:space="preserve">Quotation No: QTE-SH-2025-0472  |  Date of Issue: 15 June 2025  |  Valid Until: 15 July 2025</w:t>
      </w:r>
    </w:p>
    <w:bookmarkEnd w:id="20"/>
    <w:bookmarkStart w:id="21" w:name="prepared-by"/>
    <w:p>
      <w:pPr>
        <w:pStyle w:val="Heading3"/>
      </w:pPr>
      <w:r>
        <w:t xml:space="preserve">Prepared By</w:t>
      </w:r>
    </w:p>
    <w:p>
      <w:pPr>
        <w:pStyle w:val="FirstParagraph"/>
      </w:pPr>
      <w:r>
        <w:rPr>
          <w:bCs/>
          <w:b/>
        </w:rPr>
        <w:t xml:space="preserve">Meridian Strategic Advisory Group</w:t>
      </w:r>
    </w:p>
    <w:p>
      <w:pPr>
        <w:pStyle w:val="BodyText"/>
      </w:pPr>
      <w:r>
        <w:t xml:space="preserve">18F, Shanghai IFC Tower, 8 Century Avenue</w:t>
      </w:r>
    </w:p>
    <w:p>
      <w:pPr>
        <w:pStyle w:val="BodyText"/>
      </w:pPr>
      <w:r>
        <w:t xml:space="preserve">Pudong New Area, China Shanghai, 200120</w:t>
      </w:r>
    </w:p>
    <w:p>
      <w:pPr>
        <w:pStyle w:val="BodyText"/>
      </w:pPr>
      <w:r>
        <w:t xml:space="preserve">Tel: +86 21 6888 4520</w:t>
      </w:r>
    </w:p>
    <w:p>
      <w:pPr>
        <w:pStyle w:val="BodyText"/>
      </w:pPr>
      <w:r>
        <w:t xml:space="preserve">Email: proposals@meridian-advisory.cn</w:t>
      </w:r>
    </w:p>
    <w:p>
      <w:pPr>
        <w:pStyle w:val="BodyText"/>
      </w:pPr>
      <w:r>
        <w:t xml:space="preserve">Unified Social Credit Code: 91310115MA1K4X7B2Q</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China Shanghai</w:t>
      </w:r>
    </w:p>
    <w:p>
      <w:pPr>
        <w:pStyle w:val="BodyText"/>
      </w:pPr>
      <w:r>
        <w:rPr>
          <w:bCs/>
          <w:b/>
        </w:rPr>
        <w:t xml:space="preserve">Attention:</w:t>
      </w:r>
      <w:r>
        <w:t xml:space="preserve"> </w:t>
      </w:r>
      <w:r>
        <w:t xml:space="preserve">[Contact Person], Chief Executive Officer</w:t>
      </w:r>
    </w:p>
    <w:p>
      <w:pPr>
        <w:pStyle w:val="BodyText"/>
      </w:pPr>
      <w:r>
        <w:rPr>
          <w:bCs/>
          <w:b/>
        </w:rPr>
        <w:t xml:space="preserve">Tel:</w:t>
      </w:r>
      <w:r>
        <w:t xml:space="preserve"> </w:t>
      </w:r>
      <w:r>
        <w:t xml:space="preserve">[Client Phone Number]</w:t>
      </w:r>
    </w:p>
    <w:p>
      <w:pPr>
        <w:pStyle w:val="BodyText"/>
      </w:pPr>
      <w:r>
        <w:rPr>
          <w:bCs/>
          <w:b/>
        </w:rPr>
        <w:t xml:space="preserve">Email:</w:t>
      </w:r>
      <w:r>
        <w:t xml:space="preserve"> </w:t>
      </w:r>
      <w:r>
        <w:t xml:space="preserve">[Client Email Address]</w:t>
      </w:r>
    </w:p>
    <w:p>
      <w:pPr>
        <w:pStyle w:val="BodyText"/>
      </w:pPr>
      <w:r>
        <w:rPr>
          <w:bCs/>
          <w:b/>
        </w:rPr>
        <w:t xml:space="preserve">Project Reference:</w:t>
      </w:r>
      <w:r>
        <w:t xml:space="preserve"> </w:t>
      </w:r>
      <w:r>
        <w:t xml:space="preserve">BIZ-CONS-SH-2025-009</w:t>
      </w:r>
    </w:p>
    <w:bookmarkEnd w:id="22"/>
    <w:bookmarkStart w:id="23"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Meridian Strategic Advisory Group to provide a comprehensive and transparent breakdown of professional fees for the engagement of a senior</w:t>
      </w:r>
      <w:r>
        <w:t xml:space="preserve"> </w:t>
      </w:r>
      <w:r>
        <w:t xml:space="preserve">Business Consultant</w:t>
      </w:r>
      <w:r>
        <w:t xml:space="preserve"> </w:t>
      </w:r>
      <w:r>
        <w:t xml:space="preserve">to deliver strategic advisory services within the</w:t>
      </w:r>
      <w:r>
        <w:t xml:space="preserve"> </w:t>
      </w:r>
      <w:r>
        <w:t xml:space="preserve">China Shanghai</w:t>
      </w:r>
      <w:r>
        <w:t xml:space="preserve"> </w:t>
      </w:r>
      <w:r>
        <w:t xml:space="preserve">market. This document outlines the full scope of work, deliverables, timelines, and associated costs for the proposed consultancy engagement. The</w:t>
      </w:r>
      <w:r>
        <w:t xml:space="preserve"> </w:t>
      </w:r>
      <w:r>
        <w:t xml:space="preserve">Business Consultant</w:t>
      </w:r>
      <w:r>
        <w:t xml:space="preserve"> </w:t>
      </w:r>
      <w:r>
        <w:t xml:space="preserve">will be embedded within the client's operations in</w:t>
      </w:r>
      <w:r>
        <w:t xml:space="preserve"> </w:t>
      </w:r>
      <w:r>
        <w:t xml:space="preserve">China Shanghai</w:t>
      </w:r>
      <w:r>
        <w:t xml:space="preserve"> </w:t>
      </w:r>
      <w:r>
        <w:t xml:space="preserve">to provide on-the-ground expertise, market intelligence, and actionable strategic recommendations tailored to the unique regulatory, cultural, and commercial environment of the region.</w:t>
      </w:r>
    </w:p>
    <w:bookmarkEnd w:id="23"/>
    <w:bookmarkStart w:id="24" w:name="scope-of-services"/>
    <w:p>
      <w:pPr>
        <w:pStyle w:val="Heading2"/>
      </w:pPr>
      <w:r>
        <w:t xml:space="preserve">2. Scope of Services</w:t>
      </w:r>
    </w:p>
    <w:p>
      <w:pPr>
        <w:pStyle w:val="FirstParagraph"/>
      </w:pPr>
      <w:r>
        <w:t xml:space="preserve">The</w:t>
      </w:r>
      <w:r>
        <w:t xml:space="preserve"> </w:t>
      </w:r>
      <w:r>
        <w:t xml:space="preserve">Business Consultant</w:t>
      </w:r>
      <w:r>
        <w:t xml:space="preserve"> </w:t>
      </w:r>
      <w:r>
        <w:t xml:space="preserve">engaged under this</w:t>
      </w:r>
      <w:r>
        <w:t xml:space="preserve"> </w:t>
      </w:r>
      <w:r>
        <w:t xml:space="preserve">Quotation Estimate</w:t>
      </w:r>
      <w:r>
        <w:t xml:space="preserve"> </w:t>
      </w:r>
      <w:r>
        <w:t xml:space="preserve">will perform the following services in</w:t>
      </w:r>
      <w:r>
        <w:t xml:space="preserve"> </w:t>
      </w:r>
      <w:r>
        <w:t xml:space="preserve">China Shanghai</w:t>
      </w:r>
      <w:r>
        <w:t xml:space="preserve">:</w:t>
      </w:r>
    </w:p>
    <w:p>
      <w:pPr>
        <w:numPr>
          <w:ilvl w:val="0"/>
          <w:numId w:val="1001"/>
        </w:numPr>
        <w:pStyle w:val="Compact"/>
      </w:pPr>
      <w:r>
        <w:rPr>
          <w:bCs/>
          <w:b/>
        </w:rPr>
        <w:t xml:space="preserve">Market Entry &amp; Expansion Strategy:</w:t>
      </w:r>
      <w:r>
        <w:t xml:space="preserve"> </w:t>
      </w:r>
      <w:r>
        <w:t xml:space="preserve">Conduct a thorough analysis of the</w:t>
      </w:r>
      <w:r>
        <w:t xml:space="preserve"> </w:t>
      </w:r>
      <w:r>
        <w:t xml:space="preserve">China Shanghai</w:t>
      </w:r>
      <w:r>
        <w:t xml:space="preserve"> </w:t>
      </w:r>
      <w:r>
        <w:t xml:space="preserve">business landscape, including industry benchmarks, competitor positioning, and consumer behaviour patterns specific to the Pudong and Jing'an districts.</w:t>
      </w:r>
    </w:p>
    <w:p>
      <w:pPr>
        <w:numPr>
          <w:ilvl w:val="0"/>
          <w:numId w:val="1001"/>
        </w:numPr>
        <w:pStyle w:val="Compact"/>
      </w:pPr>
      <w:r>
        <w:rPr>
          <w:bCs/>
          <w:b/>
        </w:rPr>
        <w:t xml:space="preserve">Regulatory &amp; Compliance Advisory:</w:t>
      </w:r>
      <w:r>
        <w:t xml:space="preserve"> </w:t>
      </w:r>
      <w:r>
        <w:t xml:space="preserve">Provide expert guidance on all applicable local, municipal, and national regulations governing foreign and domestic business operations in</w:t>
      </w:r>
      <w:r>
        <w:t xml:space="preserve"> </w:t>
      </w:r>
      <w:r>
        <w:t xml:space="preserve">China Shanghai</w:t>
      </w:r>
      <w:r>
        <w:t xml:space="preserve">, including tax structuring, licensing, and cross-border investment frameworks.</w:t>
      </w:r>
    </w:p>
    <w:p>
      <w:pPr>
        <w:numPr>
          <w:ilvl w:val="0"/>
          <w:numId w:val="1001"/>
        </w:numPr>
        <w:pStyle w:val="Compact"/>
      </w:pPr>
      <w:r>
        <w:rPr>
          <w:bCs/>
          <w:b/>
        </w:rPr>
        <w:t xml:space="preserve">Operational Process Optimisation:</w:t>
      </w:r>
      <w:r>
        <w:t xml:space="preserve"> </w:t>
      </w:r>
      <w:r>
        <w:t xml:space="preserve">Assess and redesign internal workflows, supply chain logistics, and vendor management processes to improve efficiency and reduce operational costs within the</w:t>
      </w:r>
      <w:r>
        <w:t xml:space="preserve"> </w:t>
      </w:r>
      <w:r>
        <w:t xml:space="preserve">China Shanghai</w:t>
      </w:r>
      <w:r>
        <w:t xml:space="preserve"> </w:t>
      </w:r>
      <w:r>
        <w:t xml:space="preserve">market.</w:t>
      </w:r>
    </w:p>
    <w:p>
      <w:pPr>
        <w:numPr>
          <w:ilvl w:val="0"/>
          <w:numId w:val="1001"/>
        </w:numPr>
        <w:pStyle w:val="Compact"/>
      </w:pPr>
      <w:r>
        <w:rPr>
          <w:bCs/>
          <w:b/>
        </w:rPr>
        <w:t xml:space="preserve">Organisational Development &amp; Talent Strategy:</w:t>
      </w:r>
      <w:r>
        <w:t xml:space="preserve"> </w:t>
      </w:r>
      <w:r>
        <w:t xml:space="preserve">Advise on workforce planning, leadership development, and cross-cultural management practices appropriate for a multinational operating in</w:t>
      </w:r>
      <w:r>
        <w:t xml:space="preserve"> </w:t>
      </w:r>
      <w:r>
        <w:t xml:space="preserve">China Shanghai</w:t>
      </w:r>
      <w:r>
        <w:t xml:space="preserve">.</w:t>
      </w:r>
    </w:p>
    <w:p>
      <w:pPr>
        <w:numPr>
          <w:ilvl w:val="0"/>
          <w:numId w:val="1001"/>
        </w:numPr>
        <w:pStyle w:val="Compact"/>
      </w:pPr>
      <w:r>
        <w:rPr>
          <w:bCs/>
          <w:b/>
        </w:rPr>
        <w:t xml:space="preserve">Financial Modelling &amp; Investment Analysis:</w:t>
      </w:r>
      <w:r>
        <w:t xml:space="preserve"> </w:t>
      </w:r>
      <w:r>
        <w:t xml:space="preserve">Develop detailed financial projections, return-on-investment analyses, and capital allocation strategies aligned with the client's long-term objectives in</w:t>
      </w:r>
      <w:r>
        <w:t xml:space="preserve"> </w:t>
      </w:r>
      <w:r>
        <w:t xml:space="preserve">China Shanghai</w:t>
      </w:r>
      <w:r>
        <w:t xml:space="preserve">.</w:t>
      </w:r>
    </w:p>
    <w:p>
      <w:pPr>
        <w:numPr>
          <w:ilvl w:val="0"/>
          <w:numId w:val="1001"/>
        </w:numPr>
        <w:pStyle w:val="Compact"/>
      </w:pPr>
      <w:r>
        <w:rPr>
          <w:bCs/>
          <w:b/>
        </w:rPr>
        <w:t xml:space="preserve">Stakeholder &amp; Government Relations:</w:t>
      </w:r>
      <w:r>
        <w:t xml:space="preserve"> </w:t>
      </w:r>
      <w:r>
        <w:t xml:space="preserve">Facilitate introductions and coordinate engagement with relevant municipal government bodies, industry associations, and key business partners in</w:t>
      </w:r>
      <w:r>
        <w:t xml:space="preserve"> </w:t>
      </w:r>
      <w:r>
        <w:t xml:space="preserve">China Shanghai</w:t>
      </w:r>
      <w:r>
        <w:t xml:space="preserve">.</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(CNY)</w:t>
            </w:r>
          </w:p>
        </w:tc>
        <w:tc>
          <w:tcPr/>
          <w:p>
            <w:pPr>
              <w:pStyle w:val="Compact"/>
              <w:jc w:val="left"/>
            </w:pPr>
            <w:r>
              <w:t xml:space="preserve">Quantity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Initial Market Assessment &amp; Diagnostic Report (China Shanghai)</w:t>
            </w:r>
          </w:p>
        </w:tc>
        <w:tc>
          <w:tcPr/>
          <w:p>
            <w:pPr>
              <w:pStyle w:val="Compact"/>
              <w:jc w:val="left"/>
            </w:pPr>
            <w:r>
              <w:t xml:space="preserve">3 weeks</w:t>
            </w:r>
          </w:p>
        </w:tc>
        <w:tc>
          <w:tcPr/>
          <w:p>
            <w:pPr>
              <w:pStyle w:val="Compact"/>
              <w:jc w:val="left"/>
            </w:pPr>
            <w:r>
              <w:t xml:space="preserve">18,000</w:t>
            </w:r>
          </w:p>
        </w:tc>
        <w:tc>
          <w:tcPr/>
          <w:p>
            <w:pPr>
              <w:pStyle w:val="Compact"/>
              <w:jc w:val="left"/>
            </w:pPr>
            <w:r>
              <w:t xml:space="preserve">1</w:t>
            </w:r>
          </w:p>
        </w:tc>
        <w:tc>
          <w:tcPr/>
          <w:p>
            <w:pPr>
              <w:pStyle w:val="Compact"/>
              <w:jc w:val="left"/>
            </w:pPr>
            <w:r>
              <w:t xml:space="preserve">18,000</w:t>
            </w:r>
          </w:p>
        </w:tc>
      </w:tr>
      <w:tr>
        <w:tc>
          <w:tcPr/>
          <w:p>
            <w:pPr>
              <w:pStyle w:val="Compact"/>
              <w:jc w:val="left"/>
            </w:pPr>
            <w:r>
              <w:t xml:space="preserve">2</w:t>
            </w:r>
          </w:p>
        </w:tc>
        <w:tc>
          <w:tcPr/>
          <w:p>
            <w:pPr>
              <w:pStyle w:val="Compact"/>
              <w:jc w:val="left"/>
            </w:pPr>
            <w:r>
              <w:t xml:space="preserve">Strategic Business Plan Development &amp; Presentation</w:t>
            </w:r>
          </w:p>
        </w:tc>
        <w:tc>
          <w:tcPr/>
          <w:p>
            <w:pPr>
              <w:pStyle w:val="Compact"/>
              <w:jc w:val="left"/>
            </w:pPr>
            <w:r>
              <w:t xml:space="preserve">4 weeks</w:t>
            </w:r>
          </w:p>
        </w:tc>
        <w:tc>
          <w:tcPr/>
          <w:p>
            <w:pPr>
              <w:pStyle w:val="Compact"/>
              <w:jc w:val="left"/>
            </w:pPr>
            <w:r>
              <w:t xml:space="preserve">22,000</w:t>
            </w:r>
          </w:p>
        </w:tc>
        <w:tc>
          <w:tcPr/>
          <w:p>
            <w:pPr>
              <w:pStyle w:val="Compact"/>
              <w:jc w:val="left"/>
            </w:pPr>
            <w:r>
              <w:t xml:space="preserve">1</w:t>
            </w:r>
          </w:p>
        </w:tc>
        <w:tc>
          <w:tcPr/>
          <w:p>
            <w:pPr>
              <w:pStyle w:val="Compact"/>
              <w:jc w:val="left"/>
            </w:pPr>
            <w:r>
              <w:t xml:space="preserve">22,000</w:t>
            </w:r>
          </w:p>
        </w:tc>
      </w:tr>
      <w:tr>
        <w:tc>
          <w:tcPr/>
          <w:p>
            <w:pPr>
              <w:pStyle w:val="Compact"/>
              <w:jc w:val="left"/>
            </w:pPr>
            <w:r>
              <w:t xml:space="preserve">3</w:t>
            </w:r>
          </w:p>
        </w:tc>
        <w:tc>
          <w:tcPr/>
          <w:p>
            <w:pPr>
              <w:pStyle w:val="Compact"/>
              <w:jc w:val="left"/>
            </w:pPr>
            <w:r>
              <w:t xml:space="preserve">Regulatory Compliance Audit &amp; Advisory Sessions</w:t>
            </w:r>
          </w:p>
        </w:tc>
        <w:tc>
          <w:tcPr/>
          <w:p>
            <w:pPr>
              <w:pStyle w:val="Compact"/>
              <w:jc w:val="left"/>
            </w:pPr>
            <w:r>
              <w:t xml:space="preserve">2 weeks</w:t>
            </w:r>
          </w:p>
        </w:tc>
        <w:tc>
          <w:tcPr/>
          <w:p>
            <w:pPr>
              <w:pStyle w:val="Compact"/>
              <w:jc w:val="left"/>
            </w:pPr>
            <w:r>
              <w:t xml:space="preserve">15,000</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4</w:t>
            </w:r>
          </w:p>
        </w:tc>
        <w:tc>
          <w:tcPr/>
          <w:p>
            <w:pPr>
              <w:pStyle w:val="Compact"/>
              <w:jc w:val="left"/>
            </w:pPr>
            <w:r>
              <w:t xml:space="preserve">Operational Process Redesign &amp; Implementation Support</w:t>
            </w:r>
          </w:p>
        </w:tc>
        <w:tc>
          <w:tcPr/>
          <w:p>
            <w:pPr>
              <w:pStyle w:val="Compact"/>
              <w:jc w:val="left"/>
            </w:pPr>
            <w:r>
              <w:t xml:space="preserve">6 weeks</w:t>
            </w:r>
          </w:p>
        </w:tc>
        <w:tc>
          <w:tcPr/>
          <w:p>
            <w:pPr>
              <w:pStyle w:val="Compact"/>
              <w:jc w:val="left"/>
            </w:pPr>
            <w:r>
              <w:t xml:space="preserve">20,000</w:t>
            </w:r>
          </w:p>
        </w:tc>
        <w:tc>
          <w:tcPr/>
          <w:p>
            <w:pPr>
              <w:pStyle w:val="Compact"/>
              <w:jc w:val="left"/>
            </w:pPr>
            <w:r>
              <w:t xml:space="preserve">1</w:t>
            </w:r>
          </w:p>
        </w:tc>
        <w:tc>
          <w:tcPr/>
          <w:p>
            <w:pPr>
              <w:pStyle w:val="Compact"/>
              <w:jc w:val="left"/>
            </w:pPr>
            <w:r>
              <w:t xml:space="preserve">20,000</w:t>
            </w:r>
          </w:p>
        </w:tc>
      </w:tr>
      <w:tr>
        <w:tc>
          <w:tcPr/>
          <w:p>
            <w:pPr>
              <w:pStyle w:val="Compact"/>
              <w:jc w:val="left"/>
            </w:pPr>
            <w:r>
              <w:t xml:space="preserve">5</w:t>
            </w:r>
          </w:p>
        </w:tc>
        <w:tc>
          <w:tcPr/>
          <w:p>
            <w:pPr>
              <w:pStyle w:val="Compact"/>
              <w:jc w:val="left"/>
            </w:pPr>
            <w:r>
              <w:t xml:space="preserve">Financial Modelling, ROI Analysis &amp; Board Reporting</w:t>
            </w:r>
          </w:p>
        </w:tc>
        <w:tc>
          <w:tcPr/>
          <w:p>
            <w:pPr>
              <w:pStyle w:val="Compact"/>
              <w:jc w:val="left"/>
            </w:pPr>
            <w:r>
              <w:t xml:space="preserve">3 weeks</w:t>
            </w:r>
          </w:p>
        </w:tc>
        <w:tc>
          <w:tcPr/>
          <w:p>
            <w:pPr>
              <w:pStyle w:val="Compact"/>
              <w:jc w:val="left"/>
            </w:pPr>
            <w:r>
              <w:t xml:space="preserve">19,500</w:t>
            </w:r>
          </w:p>
        </w:tc>
        <w:tc>
          <w:tcPr/>
          <w:p>
            <w:pPr>
              <w:pStyle w:val="Compact"/>
              <w:jc w:val="left"/>
            </w:pPr>
            <w:r>
              <w:t xml:space="preserve">1</w:t>
            </w:r>
          </w:p>
        </w:tc>
        <w:tc>
          <w:tcPr/>
          <w:p>
            <w:pPr>
              <w:pStyle w:val="Compact"/>
              <w:jc w:val="left"/>
            </w:pPr>
            <w:r>
              <w:t xml:space="preserve">19,500</w:t>
            </w:r>
          </w:p>
        </w:tc>
      </w:tr>
      <w:tr>
        <w:tc>
          <w:tcPr/>
          <w:p>
            <w:pPr>
              <w:pStyle w:val="Compact"/>
              <w:jc w:val="left"/>
            </w:pPr>
            <w:r>
              <w:t xml:space="preserve">6</w:t>
            </w:r>
          </w:p>
        </w:tc>
        <w:tc>
          <w:tcPr/>
          <w:p>
            <w:pPr>
              <w:pStyle w:val="Compact"/>
              <w:jc w:val="left"/>
            </w:pPr>
            <w:r>
              <w:t xml:space="preserve">Stakeholder Mapping &amp; Government Liaison Coordination</w:t>
            </w:r>
          </w:p>
        </w:tc>
        <w:tc>
          <w:tcPr/>
          <w:p>
            <w:pPr>
              <w:pStyle w:val="Compact"/>
              <w:jc w:val="left"/>
            </w:pPr>
            <w:r>
              <w:t xml:space="preserve">Ongoing (4 months)</w:t>
            </w:r>
          </w:p>
        </w:tc>
        <w:tc>
          <w:tcPr/>
          <w:p>
            <w:pPr>
              <w:pStyle w:val="Compact"/>
              <w:jc w:val="left"/>
            </w:pPr>
            <w:r>
              <w:t xml:space="preserve">12,000</w:t>
            </w:r>
          </w:p>
        </w:tc>
        <w:tc>
          <w:tcPr/>
          <w:p>
            <w:pPr>
              <w:pStyle w:val="Compact"/>
              <w:jc w:val="left"/>
            </w:pPr>
            <w:r>
              <w:t xml:space="preserve">4</w:t>
            </w:r>
          </w:p>
        </w:tc>
        <w:tc>
          <w:tcPr/>
          <w:p>
            <w:pPr>
              <w:pStyle w:val="Compact"/>
              <w:jc w:val="left"/>
            </w:pPr>
            <w:r>
              <w:t xml:space="preserve">48,000</w:t>
            </w:r>
          </w:p>
        </w:tc>
      </w:tr>
      <w:tr>
        <w:tc>
          <w:tcPr/>
          <w:p>
            <w:pPr>
              <w:pStyle w:val="Compact"/>
              <w:jc w:val="left"/>
            </w:pPr>
            <w:r>
              <w:t xml:space="preserve">7</w:t>
            </w:r>
          </w:p>
        </w:tc>
        <w:tc>
          <w:tcPr/>
          <w:p>
            <w:pPr>
              <w:pStyle w:val="Compact"/>
              <w:jc w:val="left"/>
            </w:pPr>
            <w:r>
              <w:t xml:space="preserve">Monthly Progress Reporting &amp; Strategy Review Meetings</w:t>
            </w:r>
          </w:p>
        </w:tc>
        <w:tc>
          <w:tcPr/>
          <w:p>
            <w:pPr>
              <w:pStyle w:val="Compact"/>
              <w:jc w:val="left"/>
            </w:pPr>
            <w:r>
              <w:t xml:space="preserve">4 months</w:t>
            </w:r>
          </w:p>
        </w:tc>
        <w:tc>
          <w:tcPr/>
          <w:p>
            <w:pPr>
              <w:pStyle w:val="Compact"/>
              <w:jc w:val="left"/>
            </w:pPr>
            <w:r>
              <w:t xml:space="preserve">8,000</w:t>
            </w:r>
          </w:p>
        </w:tc>
        <w:tc>
          <w:tcPr/>
          <w:p>
            <w:pPr>
              <w:pStyle w:val="Compact"/>
              <w:jc w:val="left"/>
            </w:pPr>
            <w:r>
              <w:t xml:space="preserve">4</w:t>
            </w:r>
          </w:p>
        </w:tc>
        <w:tc>
          <w:tcPr/>
          <w:p>
            <w:pPr>
              <w:pStyle w:val="Compact"/>
              <w:jc w:val="left"/>
            </w:pPr>
            <w:r>
              <w:t xml:space="preserve">32,000</w:t>
            </w:r>
          </w:p>
        </w:tc>
      </w:tr>
      <w:tr>
        <w:tc>
          <w:tcPr/>
          <w:p>
            <w:pPr>
              <w:pStyle w:val="Compact"/>
              <w:jc w:val="left"/>
            </w:pPr>
            <w:r>
              <w:t xml:space="preserve">8</w:t>
            </w:r>
          </w:p>
        </w:tc>
        <w:tc>
          <w:tcPr/>
          <w:p>
            <w:pPr>
              <w:pStyle w:val="Compact"/>
              <w:jc w:val="left"/>
            </w:pPr>
            <w:r>
              <w:t xml:space="preserve">Travel, Accommodation &amp; Local Logistics within China Shanghai</w:t>
            </w:r>
          </w:p>
        </w:tc>
        <w:tc>
          <w:tcPr/>
          <w:p>
            <w:pPr>
              <w:pStyle w:val="Compact"/>
              <w:jc w:val="left"/>
            </w:pPr>
            <w:r>
              <w:t xml:space="preserve">4 months</w:t>
            </w:r>
          </w:p>
        </w:tc>
        <w:tc>
          <w:tcPr/>
          <w:p>
            <w:pPr>
              <w:pStyle w:val="Compact"/>
              <w:jc w:val="left"/>
            </w:pPr>
            <w:r>
              <w:t xml:space="preserve">6,500</w:t>
            </w:r>
          </w:p>
        </w:tc>
        <w:tc>
          <w:tcPr/>
          <w:p>
            <w:pPr>
              <w:pStyle w:val="Compact"/>
              <w:jc w:val="left"/>
            </w:pPr>
            <w:r>
              <w:t xml:space="preserve">4</w:t>
            </w:r>
          </w:p>
        </w:tc>
        <w:tc>
          <w:tcPr/>
          <w:p>
            <w:pPr>
              <w:pStyle w:val="Compact"/>
              <w:jc w:val="left"/>
            </w:pPr>
            <w:r>
              <w:t xml:space="preserve">26,000</w:t>
            </w:r>
          </w:p>
        </w:tc>
      </w:tr>
      <w:tr>
        <w:tc>
          <w:tcPr/>
          <w:p>
            <w:pPr>
              <w:pStyle w:val="Compact"/>
              <w:jc w:val="left"/>
            </w:pPr>
            <w:r>
              <w:t xml:space="preserve">9</w:t>
            </w:r>
          </w:p>
        </w:tc>
        <w:tc>
          <w:tcPr/>
          <w:p>
            <w:pPr>
              <w:pStyle w:val="Compact"/>
              <w:jc w:val="left"/>
            </w:pPr>
            <w:r>
              <w:t xml:space="preserve">Translation &amp; Localisation of All Deliverables (EN/中文)</w:t>
            </w:r>
          </w:p>
        </w:tc>
        <w:tc>
          <w:tcPr/>
          <w:p>
            <w:pPr>
              <w:pStyle w:val="Compact"/>
              <w:jc w:val="left"/>
            </w:pPr>
            <w:r>
              <w:t xml:space="preserve">As required</w:t>
            </w:r>
          </w:p>
        </w:tc>
        <w:tc>
          <w:tcPr/>
          <w:p>
            <w:pPr>
              <w:pStyle w:val="Compact"/>
              <w:jc w:val="left"/>
            </w:pPr>
            <w:r>
              <w:t xml:space="preserve">5,000</w:t>
            </w:r>
          </w:p>
        </w:tc>
        <w:tc>
          <w:tcPr/>
          <w:p>
            <w:pPr>
              <w:pStyle w:val="Compact"/>
              <w:jc w:val="left"/>
            </w:pPr>
            <w:r>
              <w:t xml:space="preserve">1</w:t>
            </w:r>
          </w:p>
        </w:tc>
        <w:tc>
          <w:tcPr/>
          <w:p>
            <w:pPr>
              <w:pStyle w:val="Compact"/>
              <w:jc w:val="left"/>
            </w:pPr>
            <w:r>
              <w:t xml:space="preserve">5,000</w:t>
            </w:r>
          </w:p>
        </w:tc>
      </w:tr>
      <w:tr>
        <w:tc>
          <w:tcPr>
            <w:gridSpan w:val="5"/>
          </w:tcPr>
          <w:p>
            <w:pPr>
              <w:pStyle w:val="Compact"/>
              <w:jc w:val="left"/>
            </w:pPr>
            <w:r>
              <w:t xml:space="preserve">Subtotal</w:t>
            </w:r>
          </w:p>
        </w:tc>
        <w:tc>
          <w:tcPr/>
          <w:p>
            <w:pPr>
              <w:pStyle w:val="Compact"/>
              <w:jc w:val="left"/>
            </w:pPr>
            <w:r>
              <w:t xml:space="preserve">205,500</w:t>
            </w:r>
          </w:p>
        </w:tc>
      </w:tr>
      <w:tr>
        <w:tc>
          <w:tcPr>
            <w:gridSpan w:val="5"/>
          </w:tcPr>
          <w:p>
            <w:pPr>
              <w:pStyle w:val="Compact"/>
              <w:jc w:val="left"/>
            </w:pPr>
            <w:r>
              <w:t xml:space="preserve">VAT (6% — Applicable to Professional Services in China Shanghai)</w:t>
            </w:r>
          </w:p>
        </w:tc>
        <w:tc>
          <w:tcPr/>
          <w:p>
            <w:pPr>
              <w:pStyle w:val="Compact"/>
              <w:jc w:val="left"/>
            </w:pPr>
            <w:r>
              <w:t xml:space="preserve">12,330</w:t>
            </w:r>
          </w:p>
        </w:tc>
      </w:tr>
      <w:tr>
        <w:tc>
          <w:tcPr>
            <w:gridSpan w:val="5"/>
          </w:tcPr>
          <w:p>
            <w:pPr>
              <w:pStyle w:val="Compact"/>
              <w:jc w:val="left"/>
            </w:pPr>
            <w:r>
              <w:t xml:space="preserve">TOTAL ESTIMATED COST (CNY)</w:t>
            </w:r>
          </w:p>
        </w:tc>
        <w:tc>
          <w:tcPr/>
          <w:p>
            <w:pPr>
              <w:pStyle w:val="Compact"/>
              <w:jc w:val="left"/>
            </w:pPr>
            <w:r>
              <w:t xml:space="preserve">217,830</w:t>
            </w:r>
          </w:p>
        </w:tc>
      </w:tr>
      <w:tr>
        <w:tc>
          <w:tcPr>
            <w:gridSpan w:val="5"/>
          </w:tcPr>
          <w:p>
            <w:pPr>
              <w:pStyle w:val="Compact"/>
              <w:jc w:val="left"/>
            </w:pPr>
            <w:r>
              <w:t xml:space="preserve">TOTAL ESTIMATED COST (USD, approx. at 7.25 CNY/USD)</w:t>
            </w:r>
          </w:p>
        </w:tc>
        <w:tc>
          <w:tcPr/>
          <w:p>
            <w:pPr>
              <w:pStyle w:val="Compact"/>
              <w:jc w:val="left"/>
            </w:pPr>
            <w:r>
              <w:t xml:space="preserve">≈ 30,045</w:t>
            </w:r>
          </w:p>
        </w:tc>
      </w:tr>
    </w:tbl>
    <w:bookmarkEnd w:id="25"/>
    <w:bookmarkStart w:id="26" w:name="project-timeline"/>
    <w:p>
      <w:pPr>
        <w:pStyle w:val="Heading2"/>
      </w:pPr>
      <w:r>
        <w:t xml:space="preserve">4. Project Timeline</w:t>
      </w:r>
    </w:p>
    <w:p>
      <w:pPr>
        <w:pStyle w:val="FirstParagraph"/>
      </w:pPr>
      <w:r>
        <w:t xml:space="preserve">The total engagement period for the</w:t>
      </w:r>
      <w:r>
        <w:t xml:space="preserve"> </w:t>
      </w:r>
      <w:r>
        <w:t xml:space="preserve">Business Consultant</w:t>
      </w:r>
      <w:r>
        <w:t xml:space="preserve"> </w:t>
      </w:r>
      <w:r>
        <w:t xml:space="preserve">in</w:t>
      </w:r>
      <w:r>
        <w:t xml:space="preserve"> </w:t>
      </w:r>
      <w:r>
        <w:t xml:space="preserve">China Shanghai</w:t>
      </w:r>
      <w:r>
        <w:t xml:space="preserve"> </w:t>
      </w:r>
      <w:r>
        <w:t xml:space="preserve">is estimated at</w:t>
      </w:r>
      <w:r>
        <w:t xml:space="preserve"> </w:t>
      </w:r>
      <w:r>
        <w:rPr>
          <w:bCs/>
          <w:b/>
        </w:rPr>
        <w:t xml:space="preserve">four (4) months</w:t>
      </w:r>
      <w:r>
        <w:t xml:space="preserve">, commencing upon written acceptance of this</w:t>
      </w:r>
      <w:r>
        <w:t xml:space="preserve"> </w:t>
      </w:r>
      <w:r>
        <w:t xml:space="preserve">Quotation Estimate</w:t>
      </w:r>
      <w:r>
        <w:t xml:space="preserve"> </w:t>
      </w:r>
      <w:r>
        <w:t xml:space="preserve">and execution of the formal Service Agreement. A detailed Gantt chart and milestone schedule will be provided within five (5) business days of contract commencement.</w:t>
      </w:r>
    </w:p>
    <w:bookmarkEnd w:id="26"/>
    <w:bookmarkStart w:id="27" w:name="payment-terms-schedule"/>
    <w:p>
      <w:pPr>
        <w:pStyle w:val="Heading2"/>
      </w:pPr>
      <w:r>
        <w:t xml:space="preserve">5. Payment Terms &amp; Schedule</w:t>
      </w:r>
    </w:p>
    <w:p>
      <w:pPr>
        <w:numPr>
          <w:ilvl w:val="0"/>
          <w:numId w:val="1002"/>
        </w:numPr>
        <w:pStyle w:val="Compact"/>
      </w:pPr>
      <w:r>
        <w:rPr>
          <w:bCs/>
          <w:b/>
        </w:rPr>
        <w:t xml:space="preserve">Advance Payment (30%):</w:t>
      </w:r>
      <w:r>
        <w:t xml:space="preserve"> </w:t>
      </w:r>
      <w:r>
        <w:t xml:space="preserve">CNY 65,349 — Due within 10 business days of signed acceptance of this Quotation Estimate.</w:t>
      </w:r>
    </w:p>
    <w:p>
      <w:pPr>
        <w:numPr>
          <w:ilvl w:val="0"/>
          <w:numId w:val="1002"/>
        </w:numPr>
        <w:pStyle w:val="Compact"/>
      </w:pPr>
      <w:r>
        <w:rPr>
          <w:bCs/>
          <w:b/>
        </w:rPr>
        <w:t xml:space="preserve">Milestone Payment 1 (25%):</w:t>
      </w:r>
      <w:r>
        <w:t xml:space="preserve"> </w:t>
      </w:r>
      <w:r>
        <w:t xml:space="preserve">CNY 54,458 — Due upon delivery of the Strategic Business Plan and Market Assessment Report.</w:t>
      </w:r>
    </w:p>
    <w:p>
      <w:pPr>
        <w:numPr>
          <w:ilvl w:val="0"/>
          <w:numId w:val="1002"/>
        </w:numPr>
        <w:pStyle w:val="Compact"/>
      </w:pPr>
      <w:r>
        <w:rPr>
          <w:bCs/>
          <w:b/>
        </w:rPr>
        <w:t xml:space="preserve">Milestone Payment 2 (25%):</w:t>
      </w:r>
      <w:r>
        <w:t xml:space="preserve"> </w:t>
      </w:r>
      <w:r>
        <w:t xml:space="preserve">CNY 54,458 — Due upon completion of Operational Process Redesign and Financial Modelling deliverables.</w:t>
      </w:r>
    </w:p>
    <w:p>
      <w:pPr>
        <w:numPr>
          <w:ilvl w:val="0"/>
          <w:numId w:val="1002"/>
        </w:numPr>
        <w:pStyle w:val="Compact"/>
      </w:pPr>
      <w:r>
        <w:rPr>
          <w:bCs/>
          <w:b/>
        </w:rPr>
        <w:t xml:space="preserve">Final Payment (20%):</w:t>
      </w:r>
      <w:r>
        <w:t xml:space="preserve"> </w:t>
      </w:r>
      <w:r>
        <w:t xml:space="preserve">CNY 43,565 — Due upon final project closure, handover of all documentation, and client sign-off in China Shanghai.</w:t>
      </w:r>
    </w:p>
    <w:p>
      <w:pPr>
        <w:pStyle w:val="FirstParagraph"/>
      </w:pPr>
      <w:r>
        <w:t xml:space="preserve">All payments shall be made via bank transfer to the account of Meridian Strategic Advisory Group, Shanghai Branch. Invoices will be issued in accordance with the tax regulations of the People's Republic of China and the specific fiscal requirements applicable to</w:t>
      </w:r>
      <w:r>
        <w:t xml:space="preserve"> </w:t>
      </w:r>
      <w:r>
        <w:t xml:space="preserve">China Shanghai</w:t>
      </w:r>
      <w:r>
        <w:t xml:space="preserve">.</w:t>
      </w:r>
    </w:p>
    <w:bookmarkEnd w:id="27"/>
    <w:bookmarkStart w:id="28" w:name="terms-conditions"/>
    <w:p>
      <w:pPr>
        <w:pStyle w:val="Heading2"/>
      </w:pPr>
      <w:r>
        <w:t xml:space="preserve">6.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terms are subject to revision.</w:t>
      </w:r>
    </w:p>
    <w:p>
      <w:pPr>
        <w:numPr>
          <w:ilvl w:val="0"/>
          <w:numId w:val="1003"/>
        </w:numPr>
        <w:pStyle w:val="Compact"/>
      </w:pPr>
      <w:r>
        <w:t xml:space="preserve">The</w:t>
      </w:r>
      <w:r>
        <w:t xml:space="preserve"> </w:t>
      </w:r>
      <w:r>
        <w:t xml:space="preserve">Business Consultant</w:t>
      </w:r>
      <w:r>
        <w:t xml:space="preserve"> </w:t>
      </w:r>
      <w:r>
        <w:t xml:space="preserve">shall maintain strict confidentiality regarding all proprietary information, trade secrets, and strategic data of the client, in compliance with the Personal Information Protection Law (PIPL) and the Data Security Law of the People's Republic of China.</w:t>
      </w:r>
    </w:p>
    <w:p>
      <w:pPr>
        <w:numPr>
          <w:ilvl w:val="0"/>
          <w:numId w:val="1003"/>
        </w:numPr>
        <w:pStyle w:val="Compact"/>
      </w:pPr>
      <w:r>
        <w:t xml:space="preserve">All intellectual property created specifically for the client under this engagement in</w:t>
      </w:r>
      <w:r>
        <w:t xml:space="preserve"> </w:t>
      </w:r>
      <w:r>
        <w:t xml:space="preserve">China Shanghai</w:t>
      </w:r>
      <w:r>
        <w:t xml:space="preserve"> </w:t>
      </w:r>
      <w:r>
        <w:t xml:space="preserve">shall transfer to the client upon full and final payment.</w:t>
      </w:r>
    </w:p>
    <w:p>
      <w:pPr>
        <w:numPr>
          <w:ilvl w:val="0"/>
          <w:numId w:val="1003"/>
        </w:numPr>
        <w:pStyle w:val="Compact"/>
      </w:pPr>
      <w:r>
        <w:t xml:space="preserve">Any scope changes or additional services beyond those described in this Quotation Estimate will be subject to a written change order and supplementary fee assessment.</w:t>
      </w:r>
    </w:p>
    <w:p>
      <w:pPr>
        <w:numPr>
          <w:ilvl w:val="0"/>
          <w:numId w:val="1003"/>
        </w:numPr>
        <w:pStyle w:val="Compact"/>
      </w:pPr>
      <w:r>
        <w:t xml:space="preserve">This engagement is governed by the laws of the People's Republic of China. Any disputes shall be resolved through arbitration at the Shanghai International Arbitration Center (SHIAC) in</w:t>
      </w:r>
      <w:r>
        <w:t xml:space="preserve"> </w:t>
      </w:r>
      <w:r>
        <w:t xml:space="preserve">China Shanghai</w:t>
      </w:r>
      <w:r>
        <w:t xml:space="preserve">.</w:t>
      </w:r>
    </w:p>
    <w:p>
      <w:pPr>
        <w:numPr>
          <w:ilvl w:val="0"/>
          <w:numId w:val="1003"/>
        </w:numPr>
        <w:pStyle w:val="Compact"/>
      </w:pPr>
      <w:r>
        <w:t xml:space="preserve">The</w:t>
      </w:r>
      <w:r>
        <w:t xml:space="preserve"> </w:t>
      </w:r>
      <w:r>
        <w:t xml:space="preserve">Business Consultant</w:t>
      </w:r>
      <w:r>
        <w:t xml:space="preserve"> </w:t>
      </w:r>
      <w:r>
        <w:t xml:space="preserve">reserves the right to assign qualified sub-consultants for specialised tasks, provided prior written consent is obtained from the client.</w:t>
      </w:r>
    </w:p>
    <w:p>
      <w:pPr>
        <w:numPr>
          <w:ilvl w:val="0"/>
          <w:numId w:val="1003"/>
        </w:numPr>
        <w:pStyle w:val="Compact"/>
      </w:pPr>
      <w:r>
        <w:t xml:space="preserve">Force majeure events, including but not limited to natural disasters, government-mandated closures, or public health emergencies affecting</w:t>
      </w:r>
      <w:r>
        <w:t xml:space="preserve"> </w:t>
      </w:r>
      <w:r>
        <w:t xml:space="preserve">China Shanghai</w:t>
      </w:r>
      <w:r>
        <w:t xml:space="preserve">, shall suspend obligations proportionally without penalty to either party.</w:t>
      </w:r>
    </w:p>
    <w:bookmarkEnd w:id="28"/>
    <w:bookmarkStart w:id="29" w:name="acceptance-authorisation"/>
    <w:p>
      <w:pPr>
        <w:pStyle w:val="Heading2"/>
      </w:pPr>
      <w:r>
        <w:t xml:space="preserve">7. Acceptance &amp; Authorisation</w:t>
      </w:r>
    </w:p>
    <w:p>
      <w:pPr>
        <w:pStyle w:val="FirstParagraph"/>
      </w:pPr>
      <w:r>
        <w:t xml:space="preserve">By signing below, the client acknowledges and accepts all terms, conditions, rates, and scope of work outlined in this</w:t>
      </w:r>
      <w:r>
        <w:t xml:space="preserve"> </w:t>
      </w:r>
      <w:r>
        <w:t xml:space="preserve">Quotation Estimate</w:t>
      </w:r>
      <w:r>
        <w:t xml:space="preserve"> </w:t>
      </w:r>
      <w:r>
        <w:t xml:space="preserve">for the engagement of a</w:t>
      </w:r>
      <w:r>
        <w:t xml:space="preserve"> </w:t>
      </w:r>
      <w:r>
        <w:t xml:space="preserve">Business Consultant</w:t>
      </w:r>
      <w:r>
        <w:t xml:space="preserve"> </w:t>
      </w:r>
      <w:r>
        <w:t xml:space="preserve">in</w:t>
      </w:r>
      <w:r>
        <w:t xml:space="preserve"> </w:t>
      </w:r>
      <w:r>
        <w:t xml:space="preserve">China Shanghai</w:t>
      </w:r>
      <w:r>
        <w:t xml:space="preserve">.</w:t>
      </w:r>
    </w:p>
    <w:p>
      <w:pPr>
        <w:pStyle w:val="BodyText"/>
      </w:pPr>
      <w:r>
        <w:rPr>
          <w:bCs/>
          <w:b/>
        </w:rPr>
        <w:t xml:space="preserve">For Meridian Strategic Advisory Group</w:t>
      </w:r>
    </w:p>
    <w:p>
      <w:pPr>
        <w:pStyle w:val="BodyText"/>
      </w:pPr>
      <w:r>
        <w:t xml:space="preserve">Authorised Signatory</w:t>
      </w:r>
    </w:p>
    <w:p>
      <w:pPr>
        <w:pStyle w:val="BodyText"/>
      </w:pPr>
      <w:r>
        <w:t xml:space="preserve">Name: _________________________</w:t>
      </w:r>
    </w:p>
    <w:p>
      <w:pPr>
        <w:pStyle w:val="BodyText"/>
      </w:pPr>
      <w:r>
        <w:t xml:space="preserve">Title: Managing Director</w:t>
      </w:r>
    </w:p>
    <w:p>
      <w:pPr>
        <w:pStyle w:val="BodyText"/>
      </w:pPr>
      <w:r>
        <w:t xml:space="preserve">Date: _________________________</w:t>
      </w:r>
    </w:p>
    <w:p>
      <w:pPr>
        <w:pStyle w:val="BodyText"/>
      </w:pPr>
      <w:r>
        <w:t xml:space="preserve">Company Seal:</w:t>
      </w:r>
    </w:p>
    <w:p>
      <w:pPr>
        <w:pStyle w:val="BodyText"/>
      </w:pPr>
      <w:r>
        <w:rPr>
          <w:bCs/>
          <w:b/>
        </w:rPr>
        <w:t xml:space="preserve">For the Client</w:t>
      </w:r>
    </w:p>
    <w:p>
      <w:pPr>
        <w:pStyle w:val="BodyText"/>
      </w:pPr>
      <w:r>
        <w:t xml:space="preserve">Authorised Signatory</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Company Seal:</w:t>
      </w:r>
    </w:p>
    <w:p>
      <w:pPr>
        <w:pStyle w:val="BodyText"/>
      </w:pPr>
      <w:r>
        <w:t xml:space="preserve">Meridian Strategic Advisory Group — Quotation Estimate QTE-SH-2025-0472 — Business Consultant Services — China Shanghai</w:t>
      </w:r>
    </w:p>
    <w:p>
      <w:pPr>
        <w:pStyle w:val="BodyText"/>
      </w:pPr>
      <w:r>
        <w:t xml:space="preserve">This document is confidential and intended solely for the named recipient. Unauthorised reproduction or distribution is prohibited.</w:t>
      </w:r>
    </w:p>
    <w:p>
      <w:pPr>
        <w:pStyle w:val="BodyText"/>
      </w:pPr>
      <w:r>
        <w:t xml:space="preserve">© 2025 Meridian Strategic Advisory Group.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 - China Shanghai</dc:title>
  <dc:creator/>
  <dc:language>en</dc:language>
  <cp:keywords/>
  <dcterms:created xsi:type="dcterms:W3CDTF">2026-10-10T07:35:41Z</dcterms:created>
  <dcterms:modified xsi:type="dcterms:W3CDTF">2026-10-10T07:35:41Z</dcterms:modified>
</cp:coreProperties>
</file>

<file path=docProps/custom.xml><?xml version="1.0" encoding="utf-8"?>
<Properties xmlns="http://schemas.openxmlformats.org/officeDocument/2006/custom-properties" xmlns:vt="http://schemas.openxmlformats.org/officeDocument/2006/docPropsVTypes"/>
</file>