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India</w:t>
      </w:r>
      <w:r>
        <w:t xml:space="preserve"> </w:t>
      </w:r>
      <w:r>
        <w:t xml:space="preserve">Mumbai</w:t>
      </w:r>
    </w:p>
    <w:bookmarkStart w:id="28" w:name="quotation-estimate"/>
    <w:p>
      <w:pPr>
        <w:pStyle w:val="Heading1"/>
      </w:pPr>
      <w:r>
        <w:t xml:space="preserve">QUOTATION ESTIMATE</w:t>
      </w:r>
    </w:p>
    <w:p>
      <w:pPr>
        <w:pStyle w:val="FirstParagraph"/>
      </w:pPr>
      <w:r>
        <w:t xml:space="preserve">Professional Business Consultant Services — India Mumbai</w:t>
      </w:r>
    </w:p>
    <w:bookmarkStart w:id="20" w:name="strategic-advisory-partners-pvt.-ltd."/>
    <w:p>
      <w:pPr>
        <w:pStyle w:val="Heading3"/>
      </w:pPr>
      <w:r>
        <w:t xml:space="preserve">Strategic Advisory Partners Pvt. Ltd.</w:t>
      </w:r>
    </w:p>
    <w:p>
      <w:pPr>
        <w:pStyle w:val="FirstParagraph"/>
      </w:pPr>
      <w:r>
        <w:t xml:space="preserve">Office 1204, Level 12, BKC Bandra Kurla Complex,</w:t>
      </w:r>
      <w:r>
        <w:br/>
      </w:r>
      <w:r>
        <w:t xml:space="preserve">Bandra East, Mumbai – 400051, Maharashtra, India</w:t>
      </w:r>
      <w:r>
        <w:br/>
      </w:r>
      <w:r>
        <w:t xml:space="preserve">GSTIN: 27AABCS1234F1Z5</w:t>
      </w:r>
      <w:r>
        <w:br/>
      </w:r>
      <w:r>
        <w:t xml:space="preserve">Phone: +91-22-4876-5432 | Email: quotes@strategicadvisory.in</w:t>
      </w:r>
    </w:p>
    <w:bookmarkEnd w:id="20"/>
    <w:bookmarkStart w:id="21" w:name="prepared-for"/>
    <w:p>
      <w:pPr>
        <w:pStyle w:val="Heading3"/>
      </w:pPr>
      <w:r>
        <w:t xml:space="preserve">Prepared For:</w:t>
      </w:r>
    </w:p>
    <w:p>
      <w:pPr>
        <w:pStyle w:val="FirstParagraph"/>
      </w:pPr>
      <w:r>
        <w:t xml:space="preserve">Mr. Rajesh Kumar Sharma</w:t>
      </w:r>
      <w:r>
        <w:br/>
      </w:r>
      <w:r>
        <w:t xml:space="preserve">Director, Meridian Retail Solutions Pvt. Ltd.</w:t>
      </w:r>
      <w:r>
        <w:br/>
      </w:r>
      <w:r>
        <w:t xml:space="preserve">3rd Floor, Trade Centre, Nariman Point,</w:t>
      </w:r>
      <w:r>
        <w:br/>
      </w:r>
      <w:r>
        <w:t xml:space="preserve">Mumbai – 400021, Maharashtra, India</w:t>
      </w:r>
      <w:r>
        <w:br/>
      </w:r>
      <w:r>
        <w:t xml:space="preserve">GSTIN: 27AAACM5678K1Z2</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QTE/2025/MUM/0472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Mumbai, Maharashtra, India</w:t>
            </w:r>
          </w:p>
        </w:tc>
      </w:tr>
      <w:tr>
        <w:tc>
          <w:tcPr/>
          <w:p>
            <w:pPr>
              <w:pStyle w:val="Compact"/>
              <w:jc w:val="left"/>
            </w:pPr>
            <w:r>
              <w:t xml:space="preserve">Engagement Type:</w:t>
            </w:r>
          </w:p>
        </w:tc>
        <w:tc>
          <w:tcPr/>
          <w:p>
            <w:pPr>
              <w:pStyle w:val="Compact"/>
              <w:jc w:val="left"/>
            </w:pPr>
            <w:r>
              <w:t xml:space="preserve">Business Consultant – Retainer &amp; Project-Based</w:t>
            </w:r>
          </w:p>
        </w:tc>
      </w:tr>
      <w:tr>
        <w:tc>
          <w:tcPr/>
          <w:p>
            <w:pPr>
              <w:pStyle w:val="Compact"/>
              <w:jc w:val="left"/>
            </w:pPr>
            <w:r>
              <w:t xml:space="preserve">Currency:</w:t>
            </w:r>
          </w:p>
        </w:tc>
        <w:tc>
          <w:tcPr/>
          <w:p>
            <w:pPr>
              <w:pStyle w:val="Compact"/>
              <w:jc w:val="left"/>
            </w:pPr>
            <w:r>
              <w:t xml:space="preserve">Indian Rupee (INR / ’)</w:t>
            </w:r>
          </w:p>
        </w:tc>
      </w:tr>
    </w:tbl>
    <w:bookmarkStart w:id="22" w:name="purpose-of-this-quotation-estimate"/>
    <w:p>
      <w:pPr>
        <w:pStyle w:val="Heading2"/>
      </w:pPr>
      <w:r>
        <w:t xml:space="preserve">1. Purpose of This Quotation Estimate</w:t>
      </w:r>
    </w:p>
    <w:p>
      <w:pPr>
        <w:pStyle w:val="FirstParagraph"/>
      </w:pPr>
      <w:r>
        <w:t xml:space="preserve">This Quotation Estimate is issued by Strategic Advisory Partners Pvt. Ltd. to Meridian Retail Solutions Pvt. Ltd. for the engagement of a senior Business Consultant based in India Mumbai. The purpose of this document is to provide a transparent, itemised, and comprehensive cost breakdown for the professional advisory services to be rendered. All figures stated in this Quotation Estimate are exclusive of applicable Goods and Services Tax (GST) at the prevailing rate of 18% as per the Central Board of Indirect Taxes and Customs (CBIC), Government of India, unless otherwise specified.</w:t>
      </w:r>
    </w:p>
    <w:bookmarkEnd w:id="22"/>
    <w:bookmarkStart w:id="23" w:name="Xfb398d865bc824437edb92eb078acda07564244"/>
    <w:p>
      <w:pPr>
        <w:pStyle w:val="Heading2"/>
      </w:pPr>
      <w:r>
        <w:t xml:space="preserve">2. Scope of Work – Business Consultant Services</w:t>
      </w:r>
    </w:p>
    <w:p>
      <w:pPr>
        <w:pStyle w:val="FirstParagraph"/>
      </w:pPr>
      <w:r>
        <w:t xml:space="preserve">The Business Consultant engaged under this Quotation Estimate will deliver the following services to the client organisation, with all on-site work conducted at the client’s premises in India Mumbai and remote sessions conducted via secure video conferencing: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Strategic Business Planning &amp; 3-Year Growth Roadmap Development</w:t>
            </w:r>
          </w:p>
        </w:tc>
        <w:tc>
          <w:tcPr/>
          <w:p>
            <w:pPr>
              <w:pStyle w:val="Compact"/>
              <w:jc w:val="left"/>
            </w:pPr>
            <w:r>
              <w:t xml:space="preserve">40 hours</w:t>
            </w:r>
          </w:p>
        </w:tc>
        <w:tc>
          <w:tcPr/>
          <w:p>
            <w:pPr>
              <w:pStyle w:val="Compact"/>
              <w:jc w:val="left"/>
            </w:pPr>
            <w:r>
              <w:t xml:space="preserve">’3,500 / hr</w:t>
            </w:r>
          </w:p>
        </w:tc>
        <w:tc>
          <w:tcPr/>
          <w:p>
            <w:pPr>
              <w:pStyle w:val="Compact"/>
              <w:jc w:val="left"/>
            </w:pPr>
            <w:r>
              <w:t xml:space="preserve">’1,40,000</w:t>
            </w:r>
          </w:p>
        </w:tc>
      </w:tr>
      <w:tr>
        <w:tc>
          <w:tcPr/>
          <w:p>
            <w:pPr>
              <w:pStyle w:val="Compact"/>
              <w:jc w:val="left"/>
            </w:pPr>
            <w:r>
              <w:t xml:space="preserve">2</w:t>
            </w:r>
          </w:p>
        </w:tc>
        <w:tc>
          <w:tcPr/>
          <w:p>
            <w:pPr>
              <w:pStyle w:val="Compact"/>
              <w:jc w:val="left"/>
            </w:pPr>
            <w:r>
              <w:t xml:space="preserve">Operational Process Audit &amp; Efficiency Benchmarking (Retail Supply Chain)</w:t>
            </w:r>
          </w:p>
        </w:tc>
        <w:tc>
          <w:tcPr/>
          <w:p>
            <w:pPr>
              <w:pStyle w:val="Compact"/>
              <w:jc w:val="left"/>
            </w:pPr>
            <w:r>
              <w:t xml:space="preserve">30 hours</w:t>
            </w:r>
          </w:p>
        </w:tc>
        <w:tc>
          <w:tcPr/>
          <w:p>
            <w:pPr>
              <w:pStyle w:val="Compact"/>
              <w:jc w:val="left"/>
            </w:pPr>
            <w:r>
              <w:t xml:space="preserve">’3,500 / hr</w:t>
            </w:r>
          </w:p>
        </w:tc>
        <w:tc>
          <w:tcPr/>
          <w:p>
            <w:pPr>
              <w:pStyle w:val="Compact"/>
              <w:jc w:val="left"/>
            </w:pPr>
            <w:r>
              <w:t xml:space="preserve">’1,05,000</w:t>
            </w:r>
          </w:p>
        </w:tc>
      </w:tr>
      <w:tr>
        <w:tc>
          <w:tcPr/>
          <w:p>
            <w:pPr>
              <w:pStyle w:val="Compact"/>
              <w:jc w:val="left"/>
            </w:pPr>
            <w:r>
              <w:t xml:space="preserve">3</w:t>
            </w:r>
          </w:p>
        </w:tc>
        <w:tc>
          <w:tcPr/>
          <w:p>
            <w:pPr>
              <w:pStyle w:val="Compact"/>
              <w:jc w:val="left"/>
            </w:pPr>
            <w:r>
              <w:t xml:space="preserve">Market Entry Strategy for Tier-2 Cities in Maharashtra &amp; Gujarat</w:t>
            </w:r>
          </w:p>
        </w:tc>
        <w:tc>
          <w:tcPr/>
          <w:p>
            <w:pPr>
              <w:pStyle w:val="Compact"/>
              <w:jc w:val="left"/>
            </w:pPr>
            <w:r>
              <w:t xml:space="preserve">25 hours</w:t>
            </w:r>
          </w:p>
        </w:tc>
        <w:tc>
          <w:tcPr/>
          <w:p>
            <w:pPr>
              <w:pStyle w:val="Compact"/>
              <w:jc w:val="left"/>
            </w:pPr>
            <w:r>
              <w:t xml:space="preserve">’3,500 / hr</w:t>
            </w:r>
          </w:p>
        </w:tc>
        <w:tc>
          <w:tcPr/>
          <w:p>
            <w:pPr>
              <w:pStyle w:val="Compact"/>
              <w:jc w:val="left"/>
            </w:pPr>
            <w:r>
              <w:t xml:space="preserve">’87,500</w:t>
            </w:r>
          </w:p>
        </w:tc>
      </w:tr>
      <w:tr>
        <w:tc>
          <w:tcPr/>
          <w:p>
            <w:pPr>
              <w:pStyle w:val="Compact"/>
              <w:jc w:val="left"/>
            </w:pPr>
            <w:r>
              <w:t xml:space="preserve">4</w:t>
            </w:r>
          </w:p>
        </w:tc>
        <w:tc>
          <w:tcPr/>
          <w:p>
            <w:pPr>
              <w:pStyle w:val="Compact"/>
              <w:jc w:val="left"/>
            </w:pPr>
            <w:r>
              <w:t xml:space="preserve">Financial Modelling, Cash-Flow Forecasting &amp; KPI Dashboard Design</w:t>
            </w:r>
          </w:p>
        </w:tc>
        <w:tc>
          <w:tcPr/>
          <w:p>
            <w:pPr>
              <w:pStyle w:val="Compact"/>
              <w:jc w:val="left"/>
            </w:pPr>
            <w:r>
              <w:t xml:space="preserve">20 hours</w:t>
            </w:r>
          </w:p>
        </w:tc>
        <w:tc>
          <w:tcPr/>
          <w:p>
            <w:pPr>
              <w:pStyle w:val="Compact"/>
              <w:jc w:val="left"/>
            </w:pPr>
            <w:r>
              <w:t xml:space="preserve">’3,500 / hr</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Organisational Structure Review &amp; Leadership Transition Advisory</w:t>
            </w:r>
          </w:p>
        </w:tc>
        <w:tc>
          <w:tcPr/>
          <w:p>
            <w:pPr>
              <w:pStyle w:val="Compact"/>
              <w:jc w:val="left"/>
            </w:pPr>
            <w:r>
              <w:t xml:space="preserve">15 hours</w:t>
            </w:r>
          </w:p>
        </w:tc>
        <w:tc>
          <w:tcPr/>
          <w:p>
            <w:pPr>
              <w:pStyle w:val="Compact"/>
              <w:jc w:val="left"/>
            </w:pPr>
            <w:r>
              <w:t xml:space="preserve">’3,500 / hr</w:t>
            </w:r>
          </w:p>
        </w:tc>
        <w:tc>
          <w:tcPr/>
          <w:p>
            <w:pPr>
              <w:pStyle w:val="Compact"/>
              <w:jc w:val="left"/>
            </w:pPr>
            <w:r>
              <w:t xml:space="preserve">’52,500</w:t>
            </w:r>
          </w:p>
        </w:tc>
      </w:tr>
      <w:tr>
        <w:tc>
          <w:tcPr/>
          <w:p>
            <w:pPr>
              <w:pStyle w:val="Compact"/>
              <w:jc w:val="left"/>
            </w:pPr>
            <w:r>
              <w:t xml:space="preserve">6</w:t>
            </w:r>
          </w:p>
        </w:tc>
        <w:tc>
          <w:tcPr/>
          <w:p>
            <w:pPr>
              <w:pStyle w:val="Compact"/>
              <w:jc w:val="left"/>
            </w:pPr>
            <w:r>
              <w:t xml:space="preserve">Monthly Retainer – Ongoing Business Consultant Support (4 months)</w:t>
            </w:r>
          </w:p>
        </w:tc>
        <w:tc>
          <w:tcPr/>
          <w:p>
            <w:pPr>
              <w:pStyle w:val="Compact"/>
              <w:jc w:val="left"/>
            </w:pPr>
            <w:r>
              <w:t xml:space="preserve">8 hrs/month × 4</w:t>
            </w:r>
          </w:p>
        </w:tc>
        <w:tc>
          <w:tcPr/>
          <w:p>
            <w:pPr>
              <w:pStyle w:val="Compact"/>
              <w:jc w:val="left"/>
            </w:pPr>
            <w:r>
              <w:t xml:space="preserve">’25,000 / month</w:t>
            </w:r>
          </w:p>
        </w:tc>
        <w:tc>
          <w:tcPr/>
          <w:p>
            <w:pPr>
              <w:pStyle w:val="Compact"/>
              <w:jc w:val="left"/>
            </w:pPr>
            <w:r>
              <w:t xml:space="preserve">’1,00,000</w:t>
            </w:r>
          </w:p>
        </w:tc>
      </w:tr>
      <w:tr>
        <w:tc>
          <w:tcPr/>
          <w:p>
            <w:pPr>
              <w:pStyle w:val="Compact"/>
              <w:jc w:val="left"/>
            </w:pPr>
            <w:r>
              <w:t xml:space="preserve">7</w:t>
            </w:r>
          </w:p>
        </w:tc>
        <w:tc>
          <w:tcPr/>
          <w:p>
            <w:pPr>
              <w:pStyle w:val="Compact"/>
              <w:jc w:val="left"/>
            </w:pPr>
            <w:r>
              <w:t xml:space="preserve">Travel &amp; Local Transportation within Mumbai Metropolitan Region</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’15,000 (est.)</w:t>
            </w:r>
          </w:p>
        </w:tc>
      </w:tr>
      <w:tr>
        <w:tc>
          <w:tcPr/>
          <w:p>
            <w:pPr>
              <w:pStyle w:val="Compact"/>
              <w:jc w:val="left"/>
            </w:pPr>
            <w:r>
              <w:t xml:space="preserve">8</w:t>
            </w:r>
          </w:p>
        </w:tc>
        <w:tc>
          <w:tcPr/>
          <w:p>
            <w:pPr>
              <w:pStyle w:val="Compact"/>
              <w:jc w:val="left"/>
            </w:pPr>
            <w:r>
              <w:t xml:space="preserve">Preparation of Final Consolidated Report &amp; Board Presentation Deck</w:t>
            </w:r>
          </w:p>
        </w:tc>
        <w:tc>
          <w:tcPr/>
          <w:p>
            <w:pPr>
              <w:pStyle w:val="Compact"/>
              <w:jc w:val="left"/>
            </w:pPr>
            <w:r>
              <w:t xml:space="preserve">1 deliverable</w:t>
            </w:r>
          </w:p>
        </w:tc>
        <w:tc>
          <w:tcPr/>
          <w:p>
            <w:pPr>
              <w:pStyle w:val="Compact"/>
              <w:jc w:val="left"/>
            </w:pPr>
            <w:r>
              <w:t xml:space="preserve">Flat fee</w:t>
            </w:r>
          </w:p>
        </w:tc>
        <w:tc>
          <w:tcPr/>
          <w:p>
            <w:pPr>
              <w:pStyle w:val="Compact"/>
              <w:jc w:val="left"/>
            </w:pPr>
            <w:r>
              <w:t xml:space="preserve">’35,000</w:t>
            </w:r>
          </w:p>
        </w:tc>
      </w:tr>
    </w:tbl>
    <w:bookmarkEnd w:id="23"/>
    <w:bookmarkStart w:id="24"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(INR)</w:t>
            </w:r>
          </w:p>
        </w:tc>
      </w:tr>
      <w:tr>
        <w:tc>
          <w:tcPr/>
          <w:p>
            <w:pPr>
              <w:pStyle w:val="Compact"/>
              <w:jc w:val="left"/>
            </w:pPr>
            <w:r>
              <w:t xml:space="preserve">Subtotal – Professional Business Consultant Fees</w:t>
            </w:r>
          </w:p>
        </w:tc>
        <w:tc>
          <w:tcPr/>
          <w:p>
            <w:pPr>
              <w:pStyle w:val="Compact"/>
              <w:jc w:val="left"/>
            </w:pPr>
            <w:r>
              <w:t xml:space="preserve">’6,05,000</w:t>
            </w:r>
          </w:p>
        </w:tc>
      </w:tr>
      <w:tr>
        <w:tc>
          <w:tcPr/>
          <w:p>
            <w:pPr>
              <w:pStyle w:val="Compact"/>
              <w:jc w:val="left"/>
            </w:pPr>
            <w:r>
              <w:t xml:space="preserve">Estimated Travel &amp; Local Transportation (Mumbai)</w:t>
            </w:r>
          </w:p>
        </w:tc>
        <w:tc>
          <w:tcPr/>
          <w:p>
            <w:pPr>
              <w:pStyle w:val="Compact"/>
              <w:jc w:val="left"/>
            </w:pPr>
            <w:r>
              <w:t xml:space="preserve">’15,000</w:t>
            </w:r>
          </w:p>
        </w:tc>
      </w:tr>
      <w:tr>
        <w:tc>
          <w:tcPr/>
          <w:p>
            <w:pPr>
              <w:pStyle w:val="Compact"/>
              <w:jc w:val="left"/>
            </w:pPr>
            <w:r>
              <w:t xml:space="preserve">Final Report &amp; Presentation Deliverable</w:t>
            </w:r>
          </w:p>
        </w:tc>
        <w:tc>
          <w:tcPr/>
          <w:p>
            <w:pPr>
              <w:pStyle w:val="Compact"/>
              <w:jc w:val="left"/>
            </w:pPr>
            <w:r>
              <w:t xml:space="preserve">’35,000</w:t>
            </w:r>
          </w:p>
        </w:tc>
      </w:tr>
      <w:tr>
        <w:tc>
          <w:tcPr/>
          <w:p>
            <w:pPr>
              <w:pStyle w:val="Compact"/>
              <w:jc w:val="left"/>
            </w:pPr>
            <w:r>
              <w:t xml:space="preserve">Grand Total (Excluding GST)</w:t>
            </w:r>
          </w:p>
        </w:tc>
        <w:tc>
          <w:tcPr/>
          <w:p>
            <w:pPr>
              <w:pStyle w:val="Compact"/>
              <w:jc w:val="left"/>
            </w:pPr>
            <w:r>
              <w:t xml:space="preserve">’6,55,000</w:t>
            </w:r>
          </w:p>
        </w:tc>
      </w:tr>
      <w:tr>
        <w:tc>
          <w:tcPr/>
          <w:p>
            <w:pPr>
              <w:pStyle w:val="Compact"/>
              <w:jc w:val="left"/>
            </w:pPr>
            <w:r>
              <w:t xml:space="preserve">GST @ 18% (as applicable under Indian tax law)</w:t>
            </w:r>
          </w:p>
        </w:tc>
        <w:tc>
          <w:tcPr/>
          <w:p>
            <w:pPr>
              <w:pStyle w:val="Compact"/>
              <w:jc w:val="left"/>
            </w:pPr>
            <w:r>
              <w:t xml:space="preserve">’1,17,900</w:t>
            </w:r>
          </w:p>
        </w:tc>
      </w:tr>
      <w:tr>
        <w:tc>
          <w:tcPr/>
          <w:p>
            <w:pPr>
              <w:pStyle w:val="Compact"/>
              <w:jc w:val="left"/>
            </w:pPr>
            <w:r>
              <w:t xml:space="preserve">Grand Total (Inclusive of GST)</w:t>
            </w:r>
          </w:p>
        </w:tc>
        <w:tc>
          <w:tcPr/>
          <w:p>
            <w:pPr>
              <w:pStyle w:val="Compact"/>
              <w:jc w:val="left"/>
            </w:pPr>
            <w:r>
              <w:t xml:space="preserve">’7,72,900</w:t>
            </w:r>
          </w:p>
        </w:tc>
      </w:tr>
    </w:tbl>
    <w:p>
      <w:pPr>
        <w:pStyle w:val="BodyText"/>
      </w:pPr>
      <w:r>
        <w:t xml:space="preserve">Amount in words: Seven Lakh Seventy-Two Thousand Nine Hundred Indian Rupees Only.</w:t>
      </w:r>
    </w:p>
    <w:bookmarkEnd w:id="24"/>
    <w:bookmarkStart w:id="25" w:name="X985eb999f0cfcda5f1af1a675bf0b7c2e0a6c64"/>
    <w:p>
      <w:pPr>
        <w:pStyle w:val="Heading2"/>
      </w:pPr>
      <w:r>
        <w:t xml:space="preserve">4. Terms and Conditions of This Quotation Estimate</w:t>
      </w:r>
    </w:p>
    <w:p>
      <w:pPr>
        <w:pStyle w:val="FirstParagraph"/>
      </w:pPr>
      <w:r>
        <w:t xml:space="preserve">The following terms govern this Quotation Estimate for Business Consultant services in India Mumbai:</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rates may be revised to reflect market conditions in India Mumbai.</w:t>
      </w:r>
    </w:p>
    <w:p>
      <w:pPr>
        <w:numPr>
          <w:ilvl w:val="0"/>
          <w:numId w:val="1001"/>
        </w:numPr>
        <w:pStyle w:val="Compact"/>
      </w:pPr>
      <w:r>
        <w:rPr>
          <w:bCs/>
          <w:b/>
        </w:rPr>
        <w:t xml:space="preserve">Payment Terms:</w:t>
      </w:r>
      <w:r>
        <w:t xml:space="preserve"> </w:t>
      </w:r>
      <w:r>
        <w:t xml:space="preserve">40% advance payment upon acceptance of this Quotation Estimate; 30% upon completion of the Operational Process Audit; 30% upon delivery of the Final Consolidated Report. All payments shall be made via NEFT/RTGS to the bank account of Strategic Advisory Partners Pvt. Ltd., Mumbai, India.</w:t>
      </w:r>
    </w:p>
    <w:p>
      <w:pPr>
        <w:numPr>
          <w:ilvl w:val="0"/>
          <w:numId w:val="1001"/>
        </w:numPr>
        <w:pStyle w:val="Compact"/>
      </w:pPr>
      <w:r>
        <w:rPr>
          <w:bCs/>
          <w:b/>
        </w:rPr>
        <w:t xml:space="preserve">Taxes:</w:t>
      </w:r>
      <w:r>
        <w:t xml:space="preserve"> </w:t>
      </w:r>
      <w:r>
        <w:t xml:space="preserve">All amounts are exclusive of GST. A valid GST invoice shall be issued for each payment milestone in compliance with the GST Act, 2017, as applicable in India Mumbai.</w:t>
      </w:r>
    </w:p>
    <w:p>
      <w:pPr>
        <w:numPr>
          <w:ilvl w:val="0"/>
          <w:numId w:val="1001"/>
        </w:numPr>
        <w:pStyle w:val="Compact"/>
      </w:pPr>
      <w:r>
        <w:rPr>
          <w:bCs/>
          <w:b/>
        </w:rPr>
        <w:t xml:space="preserve">Confidentiality:</w:t>
      </w:r>
      <w:r>
        <w:t xml:space="preserve"> </w:t>
      </w:r>
      <w:r>
        <w:t xml:space="preserve">The Business Consultant shall sign a Non-Disclosure Agreement (NDA) prior to commencing work. All client data, financial records, and strategic documents shared during the engagement in India Mumbai shall be treated as strictly confidential.</w:t>
      </w:r>
    </w:p>
    <w:p>
      <w:pPr>
        <w:numPr>
          <w:ilvl w:val="0"/>
          <w:numId w:val="1001"/>
        </w:numPr>
        <w:pStyle w:val="Compact"/>
      </w:pPr>
      <w:r>
        <w:rPr>
          <w:bCs/>
          <w:b/>
        </w:rPr>
        <w:t xml:space="preserve">Intellectual Property:</w:t>
      </w:r>
      <w:r>
        <w:t xml:space="preserve"> </w:t>
      </w:r>
      <w:r>
        <w:t xml:space="preserve">All reports, models, dashboards, and presentations prepared by the Business Consultant under this engagement shall become the sole property of the client upon full and final payment.</w:t>
      </w:r>
    </w:p>
    <w:p>
      <w:pPr>
        <w:numPr>
          <w:ilvl w:val="0"/>
          <w:numId w:val="1001"/>
        </w:numPr>
        <w:pStyle w:val="Compact"/>
      </w:pPr>
      <w:r>
        <w:rPr>
          <w:bCs/>
          <w:b/>
        </w:rPr>
        <w:t xml:space="preserve">Revisions:</w:t>
      </w:r>
      <w:r>
        <w:t xml:space="preserve"> </w:t>
      </w:r>
      <w:r>
        <w:t xml:space="preserve">Two (2) rounds of revisions are included for each deliverable. Additional revisions shall be billed at the hourly rate specified in this Quotation Estimate.</w:t>
      </w:r>
    </w:p>
    <w:p>
      <w:pPr>
        <w:numPr>
          <w:ilvl w:val="0"/>
          <w:numId w:val="1001"/>
        </w:numPr>
        <w:pStyle w:val="Compact"/>
      </w:pPr>
      <w:r>
        <w:rPr>
          <w:bCs/>
          <w:b/>
        </w:rPr>
        <w:t xml:space="preserve">Force Majeure:</w:t>
      </w:r>
      <w:r>
        <w:t xml:space="preserve"> </w:t>
      </w:r>
      <w:r>
        <w:t xml:space="preserve">Neither party shall be liable for delays caused by natural disasters, government regulations, or events beyond reasonable control, as recognised under Indian contract law.</w:t>
      </w:r>
    </w:p>
    <w:p>
      <w:pPr>
        <w:numPr>
          <w:ilvl w:val="0"/>
          <w:numId w:val="1001"/>
        </w:numPr>
        <w:pStyle w:val="Compact"/>
      </w:pPr>
      <w:r>
        <w:rPr>
          <w:bCs/>
          <w:b/>
        </w:rPr>
        <w:t xml:space="preserve">Governing Law:</w:t>
      </w:r>
      <w:r>
        <w:t xml:space="preserve"> </w:t>
      </w:r>
      <w:r>
        <w:t xml:space="preserve">This Quotation Estimate and the resulting engagement shall be governed by the laws of India. Any disputes shall be subject to the exclusive jurisdiction of the competent courts in Mumbai, Maharashtra, India.</w:t>
      </w:r>
    </w:p>
    <w:p>
      <w:pPr>
        <w:numPr>
          <w:ilvl w:val="0"/>
          <w:numId w:val="1001"/>
        </w:numPr>
        <w:pStyle w:val="Compact"/>
      </w:pPr>
      <w:r>
        <w:rPr>
          <w:bCs/>
          <w:b/>
        </w:rPr>
        <w:t xml:space="preserve">Subcontracting:</w:t>
      </w:r>
      <w:r>
        <w:t xml:space="preserve"> </w:t>
      </w:r>
      <w:r>
        <w:t xml:space="preserve">The Business Consultant shall not subcontract any portion of the work without prior written consent from the client.</w:t>
      </w:r>
    </w:p>
    <w:bookmarkEnd w:id="25"/>
    <w:bookmarkStart w:id="26" w:name="assumptions-and-exclusions"/>
    <w:p>
      <w:pPr>
        <w:pStyle w:val="Heading2"/>
      </w:pPr>
      <w:r>
        <w:t xml:space="preserve">5. Assumptions and Exclusions</w:t>
      </w:r>
    </w:p>
    <w:p>
      <w:pPr>
        <w:numPr>
          <w:ilvl w:val="0"/>
          <w:numId w:val="1002"/>
        </w:numPr>
        <w:pStyle w:val="Compact"/>
      </w:pPr>
      <w:r>
        <w:t xml:space="preserve">This Quotation Estimate assumes the client will provide timely access to all relevant financial statements, operational data, and stakeholder availability in India Mumbai.</w:t>
      </w:r>
    </w:p>
    <w:p>
      <w:pPr>
        <w:numPr>
          <w:ilvl w:val="0"/>
          <w:numId w:val="1002"/>
        </w:numPr>
        <w:pStyle w:val="Compact"/>
      </w:pPr>
      <w:r>
        <w:t xml:space="preserve">Accommodation costs for the Business Consultant are excluded, as the engagement is based in Mumbai and the consultant is locally resident.</w:t>
      </w:r>
    </w:p>
    <w:p>
      <w:pPr>
        <w:numPr>
          <w:ilvl w:val="0"/>
          <w:numId w:val="1002"/>
        </w:numPr>
        <w:pStyle w:val="Compact"/>
      </w:pPr>
      <w:r>
        <w:t xml:space="preserve">Any additional scope beyond the items listed in Section 2 shall be quoted separately via a supplementary Quotation Estimate.</w:t>
      </w:r>
    </w:p>
    <w:p>
      <w:pPr>
        <w:numPr>
          <w:ilvl w:val="0"/>
          <w:numId w:val="1002"/>
        </w:numPr>
        <w:pStyle w:val="Compact"/>
      </w:pPr>
      <w:r>
        <w:t xml:space="preserve">Third-party software licensing, data procurement, or external research costs are not included unless explicitly stated.</w:t>
      </w:r>
    </w:p>
    <w:bookmarkEnd w:id="26"/>
    <w:bookmarkStart w:id="27" w:name="acceptance-and-authorisation"/>
    <w:p>
      <w:pPr>
        <w:pStyle w:val="Heading2"/>
      </w:pPr>
      <w:r>
        <w:t xml:space="preserve">6. Acceptance and Authorisation</w:t>
      </w:r>
    </w:p>
    <w:p>
      <w:pPr>
        <w:pStyle w:val="FirstParagraph"/>
      </w:pPr>
      <w:r>
        <w:t xml:space="preserve">By signing below, the client acknowledges and accepts the terms, scope, and pricing outlined in this Quotation Estimate for Business Consultant services in India Mumbai. This acceptance constitutes a binding agreement between both parties.</w:t>
      </w:r>
    </w:p>
    <w:p>
      <w:pPr>
        <w:pStyle w:val="BodyText"/>
      </w:pPr>
      <w:r>
        <w:rPr>
          <w:bCs/>
          <w:b/>
        </w:rPr>
        <w:t xml:space="preserve">For and on behalf of</w:t>
      </w:r>
      <w:r>
        <w:br/>
      </w:r>
      <w:r>
        <w:t xml:space="preserve">Strategic Advisory Partners Pvt. Ltd.</w:t>
      </w:r>
    </w:p>
    <w:p>
      <w:pPr>
        <w:pStyle w:val="BodyText"/>
      </w:pPr>
      <w:r>
        <w:t xml:space="preserve">Authorised Signatory</w:t>
      </w:r>
      <w:r>
        <w:br/>
      </w:r>
      <w:r>
        <w:t xml:space="preserve">Designation: Managing Director</w:t>
      </w:r>
    </w:p>
    <w:p>
      <w:pPr>
        <w:pStyle w:val="BodyText"/>
      </w:pPr>
      <w:r>
        <w:rPr>
          <w:bCs/>
          <w:b/>
        </w:rPr>
        <w:t xml:space="preserve">For and on behalf of</w:t>
      </w:r>
      <w:r>
        <w:br/>
      </w:r>
      <w:r>
        <w:t xml:space="preserve">Meridian Retail Solutions Pvt. Ltd.</w:t>
      </w:r>
    </w:p>
    <w:p>
      <w:pPr>
        <w:pStyle w:val="BodyText"/>
      </w:pPr>
      <w:r>
        <w:t xml:space="preserve">Authorised Signatory</w:t>
      </w:r>
      <w:r>
        <w:br/>
      </w:r>
      <w:r>
        <w:t xml:space="preserve">Designation: Director</w:t>
      </w:r>
    </w:p>
    <w:p>
      <w:pPr>
        <w:pStyle w:val="BodyText"/>
      </w:pPr>
      <w:r>
        <w:t xml:space="preserve">© 2025 Strategic Advisory Partners Pvt. Ltd. | Mumbai, India | This Quotation Estimate is a confidential document intended solely for the named recipient.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India Mumbai</dc:title>
  <dc:creator/>
  <dc:language>en</dc:language>
  <cp:keywords/>
  <dcterms:created xsi:type="dcterms:W3CDTF">2026-10-10T02:01:32Z</dcterms:created>
  <dcterms:modified xsi:type="dcterms:W3CDTF">2026-10-10T02:01:32Z</dcterms:modified>
</cp:coreProperties>
</file>

<file path=docProps/custom.xml><?xml version="1.0" encoding="utf-8"?>
<Properties xmlns="http://schemas.openxmlformats.org/officeDocument/2006/custom-properties" xmlns:vt="http://schemas.openxmlformats.org/officeDocument/2006/docPropsVTypes"/>
</file>