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Business</w:t>
      </w:r>
      <w:r>
        <w:t xml:space="preserve"> </w:t>
      </w:r>
      <w:r>
        <w:t xml:space="preserve">Consultant</w:t>
      </w:r>
      <w:r>
        <w:t xml:space="preserve"> </w:t>
      </w:r>
      <w:r>
        <w:t xml:space="preserve">-</w:t>
      </w:r>
      <w:r>
        <w:t xml:space="preserve"> </w:t>
      </w:r>
      <w:r>
        <w:t xml:space="preserve">India</w:t>
      </w:r>
      <w:r>
        <w:t xml:space="preserve"> </w:t>
      </w:r>
      <w:r>
        <w:t xml:space="preserve">New</w:t>
      </w:r>
      <w:r>
        <w:t xml:space="preserve"> </w:t>
      </w:r>
      <w:r>
        <w:t xml:space="preserve">Delhi</w:t>
      </w:r>
    </w:p>
    <w:p>
      <w:pPr>
        <w:pStyle w:val="FirstParagraph"/>
      </w:pPr>
      <w:r>
        <w:t xml:space="preserve">QUOTATION ESTIMATE</w:t>
      </w:r>
    </w:p>
    <w:bookmarkStart w:id="20" w:name="quotation-estimate"/>
    <w:p>
      <w:pPr>
        <w:pStyle w:val="Heading1"/>
      </w:pPr>
      <w:r>
        <w:t xml:space="preserve">Quotation Estimate</w:t>
      </w:r>
    </w:p>
    <w:p>
      <w:pPr>
        <w:pStyle w:val="FirstParagraph"/>
      </w:pPr>
      <w:r>
        <w:t xml:space="preserve">Professional Business Consultant Services</w:t>
      </w:r>
    </w:p>
    <w:p>
      <w:pPr>
        <w:pStyle w:val="BodyText"/>
      </w:pPr>
      <w:r>
        <w:t xml:space="preserve">India New Delhi | Corporate Advisory &amp; Strategic Consulting</w:t>
      </w:r>
    </w:p>
    <w:bookmarkEnd w:id="20"/>
    <w:p>
      <w:pPr>
        <w:pStyle w:val="BodyText"/>
      </w:pPr>
      <w:r>
        <w:rPr>
          <w:bCs/>
          <w:b/>
        </w:rPr>
        <w:t xml:space="preserve">Quotation No.:</w:t>
      </w:r>
      <w:r>
        <w:t xml:space="preserve"> </w:t>
      </w:r>
      <w:r>
        <w:t xml:space="preserve">QTE/ND/2025/0472</w:t>
      </w:r>
    </w:p>
    <w:p>
      <w:pPr>
        <w:pStyle w:val="BodyText"/>
      </w:pPr>
      <w:r>
        <w:rPr>
          <w:bCs/>
          <w:b/>
        </w:rPr>
        <w:t xml:space="preserve">Date of Issue:</w:t>
      </w:r>
      <w:r>
        <w:t xml:space="preserve"> </w:t>
      </w:r>
      <w:r>
        <w:t xml:space="preserve">12 June 2025</w:t>
      </w:r>
    </w:p>
    <w:p>
      <w:pPr>
        <w:pStyle w:val="BodyText"/>
      </w:pPr>
      <w:r>
        <w:rPr>
          <w:bCs/>
          <w:b/>
        </w:rPr>
        <w:t xml:space="preserve">Valid Until:</w:t>
      </w:r>
      <w:r>
        <w:t xml:space="preserve"> </w:t>
      </w:r>
      <w:r>
        <w:t xml:space="preserve">12 July 2025</w:t>
      </w:r>
    </w:p>
    <w:p>
      <w:pPr>
        <w:pStyle w:val="BodyText"/>
      </w:pPr>
      <w:r>
        <w:rPr>
          <w:bCs/>
          <w:b/>
        </w:rPr>
        <w:t xml:space="preserve">Location:</w:t>
      </w:r>
      <w:r>
        <w:t xml:space="preserve"> </w:t>
      </w:r>
      <w:r>
        <w:t xml:space="preserve">India New Delhi</w:t>
      </w:r>
    </w:p>
    <w:p>
      <w:pPr>
        <w:pStyle w:val="BodyText"/>
      </w:pPr>
      <w:r>
        <w:t xml:space="preserve">1. Consultant Details</w:t>
      </w:r>
    </w:p>
    <w:p>
      <w:pPr>
        <w:pStyle w:val="BodyText"/>
      </w:pPr>
      <w:r>
        <w:rPr>
          <w:bCs/>
          <w:b/>
        </w:rPr>
        <w:t xml:space="preserve">Consultant Name:</w:t>
      </w:r>
      <w:r>
        <w:t xml:space="preserve"> </w:t>
      </w:r>
      <w:r>
        <w:t xml:space="preserve">Mr. Arjun Mehta, Senior Business Consultant</w:t>
      </w:r>
    </w:p>
    <w:p>
      <w:pPr>
        <w:pStyle w:val="BodyText"/>
      </w:pPr>
      <w:r>
        <w:rPr>
          <w:bCs/>
          <w:b/>
        </w:rPr>
        <w:t xml:space="preserve">Firm:</w:t>
      </w:r>
      <w:r>
        <w:t xml:space="preserve"> </w:t>
      </w:r>
      <w:r>
        <w:t xml:space="preserve">Mehta &amp; Associates Business Consulting LLP</w:t>
      </w:r>
    </w:p>
    <w:p>
      <w:pPr>
        <w:pStyle w:val="BodyText"/>
      </w:pPr>
      <w:r>
        <w:rPr>
          <w:bCs/>
          <w:b/>
        </w:rPr>
        <w:t xml:space="preserve">Address:</w:t>
      </w:r>
      <w:r>
        <w:t xml:space="preserve"> </w:t>
      </w:r>
      <w:r>
        <w:t xml:space="preserve">4th Floor, Connaught Place, Block E, New Delhi – 110001, India</w:t>
      </w:r>
    </w:p>
    <w:p>
      <w:pPr>
        <w:pStyle w:val="BodyText"/>
      </w:pPr>
      <w:r>
        <w:rPr>
          <w:bCs/>
          <w:b/>
        </w:rPr>
        <w:t xml:space="preserve">Phone:</w:t>
      </w:r>
      <w:r>
        <w:t xml:space="preserve"> </w:t>
      </w:r>
      <w:r>
        <w:t xml:space="preserve">+91-11-4567-8901</w:t>
      </w:r>
    </w:p>
    <w:p>
      <w:pPr>
        <w:pStyle w:val="BodyText"/>
      </w:pPr>
      <w:r>
        <w:rPr>
          <w:bCs/>
          <w:b/>
        </w:rPr>
        <w:t xml:space="preserve">Email:</w:t>
      </w:r>
      <w:r>
        <w:t xml:space="preserve"> </w:t>
      </w:r>
      <w:r>
        <w:t xml:space="preserve">consulting@mehtaassociates.in</w:t>
      </w:r>
    </w:p>
    <w:p>
      <w:pPr>
        <w:pStyle w:val="BodyText"/>
      </w:pPr>
      <w:r>
        <w:rPr>
          <w:bCs/>
          <w:b/>
        </w:rPr>
        <w:t xml:space="preserve">GSTIN:</w:t>
      </w:r>
      <w:r>
        <w:t xml:space="preserve"> </w:t>
      </w:r>
      <w:r>
        <w:t xml:space="preserve">07AABCM1234F1Z5</w:t>
      </w:r>
    </w:p>
    <w:p>
      <w:pPr>
        <w:pStyle w:val="BodyText"/>
      </w:pPr>
      <w:r>
        <w:rPr>
          <w:bCs/>
          <w:b/>
        </w:rPr>
        <w:t xml:space="preserve">Registration No.:</w:t>
      </w:r>
      <w:r>
        <w:t xml:space="preserve"> </w:t>
      </w:r>
      <w:r>
        <w:t xml:space="preserve">LLPIN-ND-2019-004521</w:t>
      </w:r>
    </w:p>
    <w:p>
      <w:pPr>
        <w:pStyle w:val="BodyText"/>
      </w:pPr>
      <w:r>
        <w:t xml:space="preserve">2. Client Details</w:t>
      </w:r>
    </w:p>
    <w:p>
      <w:pPr>
        <w:pStyle w:val="BodyText"/>
      </w:pPr>
      <w:r>
        <w:rPr>
          <w:bCs/>
          <w:b/>
        </w:rPr>
        <w:t xml:space="preserve">Client Name:</w:t>
      </w:r>
      <w:r>
        <w:t xml:space="preserve"> </w:t>
      </w:r>
      <w:r>
        <w:t xml:space="preserve">[Client Company Name]</w:t>
      </w:r>
    </w:p>
    <w:p>
      <w:pPr>
        <w:pStyle w:val="BodyText"/>
      </w:pPr>
      <w:r>
        <w:rPr>
          <w:bCs/>
          <w:b/>
        </w:rPr>
        <w:t xml:space="preserve">Address:</w:t>
      </w:r>
      <w:r>
        <w:t xml:space="preserve"> </w:t>
      </w:r>
      <w:r>
        <w:t xml:space="preserve">[Client Address], New Delhi, India</w:t>
      </w:r>
    </w:p>
    <w:p>
      <w:pPr>
        <w:pStyle w:val="BodyText"/>
      </w:pPr>
      <w:r>
        <w:rPr>
          <w:bCs/>
          <w:b/>
        </w:rPr>
        <w:t xml:space="preserve">Attention:</w:t>
      </w:r>
      <w:r>
        <w:t xml:space="preserve"> </w:t>
      </w:r>
      <w:r>
        <w:t xml:space="preserve">[Designated Contact Person]</w:t>
      </w:r>
    </w:p>
    <w:p>
      <w:pPr>
        <w:pStyle w:val="BodyText"/>
      </w:pPr>
      <w:r>
        <w:rPr>
          <w:bCs/>
          <w:b/>
        </w:rPr>
        <w:t xml:space="preserve">Phone:</w:t>
      </w:r>
      <w:r>
        <w:t xml:space="preserve"> </w:t>
      </w:r>
      <w:r>
        <w:t xml:space="preserve">[Client Phone Number]</w:t>
      </w:r>
    </w:p>
    <w:p>
      <w:pPr>
        <w:pStyle w:val="BodyText"/>
      </w:pPr>
      <w:r>
        <w:rPr>
          <w:bCs/>
          <w:b/>
        </w:rPr>
        <w:t xml:space="preserve">Email:</w:t>
      </w:r>
      <w:r>
        <w:t xml:space="preserve"> </w:t>
      </w:r>
      <w:r>
        <w:t xml:space="preserve">[Client Email Address]</w:t>
      </w:r>
    </w:p>
    <w:p>
      <w:pPr>
        <w:pStyle w:val="BodyText"/>
      </w:pPr>
      <w:r>
        <w:t xml:space="preserve">3. Scope of Work – Business Consultant Engagement</w:t>
      </w:r>
    </w:p>
    <w:p>
      <w:pPr>
        <w:pStyle w:val="BodyText"/>
      </w:pPr>
      <w:r>
        <w:t xml:space="preserve">This Quotation Estimate is issued by Mehta &amp; Associates Business Consulting LLP, a registered Business Consultant firm operating out of India New Delhi, to provide comprehensive strategic advisory, operational restructuring, and growth planning services. The Business Consultant engagement is tailored to the specific needs of the client organization and will be executed in accordance with Indian commercial regulations, the Companies Act 2013, and applicable GST provisions. The following services constitute the full scope of this Quotation Estimate:</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S.No.</w:t>
            </w:r>
          </w:p>
        </w:tc>
        <w:tc>
          <w:tcPr/>
          <w:p>
            <w:pPr>
              <w:pStyle w:val="Compact"/>
              <w:jc w:val="left"/>
            </w:pPr>
            <w:r>
              <w:t xml:space="preserve">Description of Business Consultant Service</w:t>
            </w:r>
          </w:p>
        </w:tc>
        <w:tc>
          <w:tcPr/>
          <w:p>
            <w:pPr>
              <w:pStyle w:val="Compact"/>
              <w:jc w:val="left"/>
            </w:pPr>
            <w:r>
              <w:t xml:space="preserve">Duration</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Initial Business Assessment &amp; Diagnostic Review – The Business Consultant will conduct a thorough analysis of the client's current organizational structure, revenue streams, cost base, and competitive positioning within the India New Delhi market landscape.</w:t>
            </w:r>
          </w:p>
        </w:tc>
        <w:tc>
          <w:tcPr/>
          <w:p>
            <w:pPr>
              <w:pStyle w:val="Compact"/>
              <w:jc w:val="left"/>
            </w:pPr>
            <w:r>
              <w:t xml:space="preserve">2 Weeks</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2</w:t>
            </w:r>
          </w:p>
        </w:tc>
        <w:tc>
          <w:tcPr/>
          <w:p>
            <w:pPr>
              <w:pStyle w:val="Compact"/>
              <w:jc w:val="left"/>
            </w:pPr>
            <w:r>
              <w:t xml:space="preserve">Strategic Business Planning &amp; Roadmap Development – Preparation of a 3-year strategic growth plan, market entry strategy, and operational KPIs. The Business Consultant will deliver a comprehensive report with actionable recommendations.</w:t>
            </w:r>
          </w:p>
        </w:tc>
        <w:tc>
          <w:tcPr/>
          <w:p>
            <w:pPr>
              <w:pStyle w:val="Compact"/>
              <w:jc w:val="left"/>
            </w:pPr>
            <w:r>
              <w:t xml:space="preserve">4 Weeks</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3</w:t>
            </w:r>
          </w:p>
        </w:tc>
        <w:tc>
          <w:tcPr/>
          <w:p>
            <w:pPr>
              <w:pStyle w:val="Compact"/>
              <w:jc w:val="left"/>
            </w:pPr>
            <w:r>
              <w:t xml:space="preserve">Operational Process Optimization &amp; Cost Restructuring – Review of existing workflows, supply chain management, and vendor contracts. The Business Consultant will identify inefficiencies and propose cost-saving measures aligned with Indian regulatory compliance.</w:t>
            </w:r>
          </w:p>
        </w:tc>
        <w:tc>
          <w:tcPr/>
          <w:p>
            <w:pPr>
              <w:pStyle w:val="Compact"/>
              <w:jc w:val="left"/>
            </w:pPr>
            <w:r>
              <w:t xml:space="preserve">3 Weeks</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4</w:t>
            </w:r>
          </w:p>
        </w:tc>
        <w:tc>
          <w:tcPr/>
          <w:p>
            <w:pPr>
              <w:pStyle w:val="Compact"/>
              <w:jc w:val="left"/>
            </w:pPr>
            <w:r>
              <w:t xml:space="preserve">Financial Modeling &amp; Cash Flow Advisory – Development of detailed financial projections, break-even analysis, and funding strategy. The Business Consultant will assist in preparing investor-ready financial models compliant with Indian accounting standards (Ind AS).</w:t>
            </w:r>
          </w:p>
        </w:tc>
        <w:tc>
          <w:tcPr/>
          <w:p>
            <w:pPr>
              <w:pStyle w:val="Compact"/>
              <w:jc w:val="left"/>
            </w:pPr>
            <w:r>
              <w:t xml:space="preserve">3 Weeks</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5</w:t>
            </w:r>
          </w:p>
        </w:tc>
        <w:tc>
          <w:tcPr/>
          <w:p>
            <w:pPr>
              <w:pStyle w:val="Compact"/>
              <w:jc w:val="left"/>
            </w:pPr>
            <w:r>
              <w:t xml:space="preserve">Human Resource &amp; Organizational Design Advisory – The Business Consultant will evaluate the current HR framework, propose organizational restructuring, and design performance management systems suitable for the India New Delhi business environment.</w:t>
            </w:r>
          </w:p>
        </w:tc>
        <w:tc>
          <w:tcPr/>
          <w:p>
            <w:pPr>
              <w:pStyle w:val="Compact"/>
              <w:jc w:val="left"/>
            </w:pPr>
            <w:r>
              <w:t xml:space="preserve">2 Weeks</w:t>
            </w:r>
          </w:p>
        </w:tc>
        <w:tc>
          <w:tcPr/>
          <w:p>
            <w:pPr>
              <w:pStyle w:val="Compact"/>
              <w:jc w:val="left"/>
            </w:pPr>
            <w:r>
              <w:t xml:space="preserve">₹1,00,000</w:t>
            </w:r>
          </w:p>
        </w:tc>
        <w:tc>
          <w:tcPr/>
          <w:p>
            <w:pPr>
              <w:pStyle w:val="Compact"/>
              <w:jc w:val="left"/>
            </w:pPr>
            <w:r>
              <w:t xml:space="preserve">₹1,00,000</w:t>
            </w:r>
          </w:p>
        </w:tc>
      </w:tr>
      <w:tr>
        <w:tc>
          <w:tcPr/>
          <w:p>
            <w:pPr>
              <w:pStyle w:val="Compact"/>
              <w:jc w:val="left"/>
            </w:pPr>
            <w:r>
              <w:t xml:space="preserve">6</w:t>
            </w:r>
          </w:p>
        </w:tc>
        <w:tc>
          <w:tcPr/>
          <w:p>
            <w:pPr>
              <w:pStyle w:val="Compact"/>
              <w:jc w:val="left"/>
            </w:pPr>
            <w:r>
              <w:t xml:space="preserve">Market Research &amp; Competitive Intelligence – Detailed analysis of the India New Delhi commercial ecosystem, competitor benchmarking, and consumer behavior studies relevant to the client's industry vertical.</w:t>
            </w:r>
          </w:p>
        </w:tc>
        <w:tc>
          <w:tcPr/>
          <w:p>
            <w:pPr>
              <w:pStyle w:val="Compact"/>
              <w:jc w:val="left"/>
            </w:pPr>
            <w:r>
              <w:t xml:space="preserve">2 Weeks</w:t>
            </w:r>
          </w:p>
        </w:tc>
        <w:tc>
          <w:tcPr/>
          <w:p>
            <w:pPr>
              <w:pStyle w:val="Compact"/>
              <w:jc w:val="left"/>
            </w:pPr>
            <w:r>
              <w:t xml:space="preserve">₹90,000</w:t>
            </w:r>
          </w:p>
        </w:tc>
        <w:tc>
          <w:tcPr/>
          <w:p>
            <w:pPr>
              <w:pStyle w:val="Compact"/>
              <w:jc w:val="left"/>
            </w:pPr>
            <w:r>
              <w:t xml:space="preserve">₹90,000</w:t>
            </w:r>
          </w:p>
        </w:tc>
      </w:tr>
      <w:tr>
        <w:tc>
          <w:tcPr/>
          <w:p>
            <w:pPr>
              <w:pStyle w:val="Compact"/>
              <w:jc w:val="left"/>
            </w:pPr>
            <w:r>
              <w:t xml:space="preserve">7</w:t>
            </w:r>
          </w:p>
        </w:tc>
        <w:tc>
          <w:tcPr/>
          <w:p>
            <w:pPr>
              <w:pStyle w:val="Compact"/>
              <w:jc w:val="left"/>
            </w:pPr>
            <w:r>
              <w:t xml:space="preserve">Implementation Support &amp; Ongoing Advisory (Monthly Retainer) – The Business Consultant will provide monthly on-site visits to India New Delhi offices, progress tracking, and advisory sessions for a period of 6 months post-delivery of the strategic plan.</w:t>
            </w:r>
          </w:p>
        </w:tc>
        <w:tc>
          <w:tcPr/>
          <w:p>
            <w:pPr>
              <w:pStyle w:val="Compact"/>
              <w:jc w:val="left"/>
            </w:pPr>
            <w:r>
              <w:t xml:space="preserve">6 Months</w:t>
            </w:r>
          </w:p>
        </w:tc>
        <w:tc>
          <w:tcPr/>
          <w:p>
            <w:pPr>
              <w:pStyle w:val="Compact"/>
              <w:jc w:val="left"/>
            </w:pPr>
            <w:r>
              <w:t xml:space="preserve">₹60,000/month</w:t>
            </w:r>
          </w:p>
        </w:tc>
        <w:tc>
          <w:tcPr/>
          <w:p>
            <w:pPr>
              <w:pStyle w:val="Compact"/>
              <w:jc w:val="left"/>
            </w:pPr>
            <w:r>
              <w:t xml:space="preserve">₹3,60,000</w:t>
            </w:r>
          </w:p>
        </w:tc>
      </w:tr>
      <w:tr>
        <w:tc>
          <w:tcPr/>
          <w:p>
            <w:pPr>
              <w:pStyle w:val="Compact"/>
              <w:jc w:val="left"/>
            </w:pPr>
            <w:r>
              <w:t xml:space="preserve">8</w:t>
            </w:r>
          </w:p>
        </w:tc>
        <w:tc>
          <w:tcPr/>
          <w:p>
            <w:pPr>
              <w:pStyle w:val="Compact"/>
              <w:jc w:val="left"/>
            </w:pPr>
            <w:r>
              <w:t xml:space="preserve">Travel, Logistics &amp; Administrative Expenses – All travel within India New Delhi and NCR, printing of reports, and administrative overheads incurred by the Business Consultant during the engagement period.</w:t>
            </w:r>
          </w:p>
        </w:tc>
        <w:tc>
          <w:tcPr/>
          <w:p>
            <w:pPr>
              <w:pStyle w:val="Compact"/>
              <w:jc w:val="left"/>
            </w:pPr>
            <w:r>
              <w:t xml:space="preserve">As Applicable</w:t>
            </w:r>
          </w:p>
        </w:tc>
        <w:tc>
          <w:tcPr/>
          <w:p>
            <w:pPr>
              <w:pStyle w:val="Compact"/>
              <w:jc w:val="left"/>
            </w:pPr>
            <w:r>
              <w:t xml:space="preserve">Actuals</w:t>
            </w:r>
          </w:p>
        </w:tc>
        <w:tc>
          <w:tcPr/>
          <w:p>
            <w:pPr>
              <w:pStyle w:val="Compact"/>
              <w:jc w:val="left"/>
            </w:pPr>
            <w:r>
              <w:t xml:space="preserve">₹45,000 (Est.)</w:t>
            </w:r>
          </w:p>
        </w:tc>
      </w:tr>
      <w:tr>
        <w:tc>
          <w:tcPr>
            <w:gridSpan w:val="4"/>
          </w:tcPr>
          <w:p>
            <w:pPr>
              <w:pStyle w:val="Compact"/>
              <w:jc w:val="right"/>
            </w:pPr>
            <w:r>
              <w:t xml:space="preserve">Subtotal (INR)</w:t>
            </w:r>
          </w:p>
        </w:tc>
        <w:tc>
          <w:tcPr/>
          <w:p>
            <w:pPr>
              <w:pStyle w:val="Compact"/>
              <w:jc w:val="left"/>
            </w:pPr>
            <w:r>
              <w:t xml:space="preserve">₹11,95,000</w:t>
            </w:r>
          </w:p>
        </w:tc>
      </w:tr>
      <w:tr>
        <w:tc>
          <w:tcPr>
            <w:gridSpan w:val="4"/>
          </w:tcPr>
          <w:p>
            <w:pPr>
              <w:pStyle w:val="Compact"/>
              <w:jc w:val="right"/>
            </w:pPr>
            <w:r>
              <w:t xml:space="preserve">GST @ 18% (as applicable under Indian tax law)</w:t>
            </w:r>
          </w:p>
        </w:tc>
        <w:tc>
          <w:tcPr/>
          <w:p>
            <w:pPr>
              <w:pStyle w:val="Compact"/>
              <w:jc w:val="left"/>
            </w:pPr>
            <w:r>
              <w:t xml:space="preserve">₹2,15,100</w:t>
            </w:r>
          </w:p>
        </w:tc>
      </w:tr>
      <w:tr>
        <w:tc>
          <w:tcPr>
            <w:gridSpan w:val="4"/>
          </w:tcPr>
          <w:p>
            <w:pPr>
              <w:pStyle w:val="Compact"/>
              <w:jc w:val="right"/>
            </w:pPr>
            <w:r>
              <w:t xml:space="preserve">Total Quotation Estimate Amount (INR)</w:t>
            </w:r>
          </w:p>
        </w:tc>
        <w:tc>
          <w:tcPr/>
          <w:p>
            <w:pPr>
              <w:pStyle w:val="Compact"/>
              <w:jc w:val="left"/>
            </w:pPr>
            <w:r>
              <w:t xml:space="preserve">₹14,10,100</w:t>
            </w:r>
          </w:p>
        </w:tc>
      </w:tr>
    </w:tbl>
    <w:p>
      <w:pPr>
        <w:pStyle w:val="BodyText"/>
      </w:pPr>
      <w:r>
        <w:t xml:space="preserve">4. Payment Terms</w:t>
      </w:r>
    </w:p>
    <w:p>
      <w:pPr>
        <w:numPr>
          <w:ilvl w:val="0"/>
          <w:numId w:val="1001"/>
        </w:numPr>
        <w:pStyle w:val="Compact"/>
      </w:pPr>
      <w:r>
        <w:rPr>
          <w:bCs/>
          <w:b/>
        </w:rPr>
        <w:t xml:space="preserve">Advance Payment:</w:t>
      </w:r>
      <w:r>
        <w:t xml:space="preserve"> </w:t>
      </w:r>
      <w:r>
        <w:t xml:space="preserve">30% of the total Quotation Estimate amount (₹4,23,030) shall be payable within 7 working days of acceptance of this Quotation Estimate by the client.</w:t>
      </w:r>
    </w:p>
    <w:p>
      <w:pPr>
        <w:numPr>
          <w:ilvl w:val="0"/>
          <w:numId w:val="1001"/>
        </w:numPr>
        <w:pStyle w:val="Compact"/>
      </w:pPr>
      <w:r>
        <w:rPr>
          <w:bCs/>
          <w:b/>
        </w:rPr>
        <w:t xml:space="preserve">Milestone Payments:</w:t>
      </w:r>
      <w:r>
        <w:t xml:space="preserve"> </w:t>
      </w:r>
      <w:r>
        <w:t xml:space="preserve">40% shall be payable upon successful delivery and client sign-off of the Strategic Business Plan and Financial Model deliverables.</w:t>
      </w:r>
    </w:p>
    <w:p>
      <w:pPr>
        <w:numPr>
          <w:ilvl w:val="0"/>
          <w:numId w:val="1001"/>
        </w:numPr>
        <w:pStyle w:val="Compact"/>
      </w:pPr>
      <w:r>
        <w:rPr>
          <w:bCs/>
          <w:b/>
        </w:rPr>
        <w:t xml:space="preserve">Final Payment:</w:t>
      </w:r>
      <w:r>
        <w:t xml:space="preserve"> </w:t>
      </w:r>
      <w:r>
        <w:t xml:space="preserve">The remaining 30% shall be payable upon completion of the 6-month implementation support and advisory retainer period.</w:t>
      </w:r>
    </w:p>
    <w:p>
      <w:pPr>
        <w:numPr>
          <w:ilvl w:val="0"/>
          <w:numId w:val="1001"/>
        </w:numPr>
        <w:pStyle w:val="Compact"/>
      </w:pPr>
      <w:r>
        <w:rPr>
          <w:bCs/>
          <w:b/>
        </w:rPr>
        <w:t xml:space="preserve">Monthly Retainer:</w:t>
      </w:r>
      <w:r>
        <w:t xml:space="preserve"> </w:t>
      </w:r>
      <w:r>
        <w:t xml:space="preserve">The monthly advisory fee of ₹60,000 (plus applicable GST) shall be invoiced on the 1st of each month and is due within 15 days of invoice date.</w:t>
      </w:r>
    </w:p>
    <w:p>
      <w:pPr>
        <w:numPr>
          <w:ilvl w:val="0"/>
          <w:numId w:val="1001"/>
        </w:numPr>
        <w:pStyle w:val="Compact"/>
      </w:pPr>
      <w:r>
        <w:rPr>
          <w:bCs/>
          <w:b/>
        </w:rPr>
        <w:t xml:space="preserve">Mode of Payment:</w:t>
      </w:r>
      <w:r>
        <w:t xml:space="preserve"> </w:t>
      </w:r>
      <w:r>
        <w:t xml:space="preserve">All payments shall be made via NEFT/RTGS/IMPS to the Business Consultant firm's designated bank account in India New Delhi. Cheques shall be drawn in favor of "Mehta &amp; Associates Business Consulting LLP."</w:t>
      </w:r>
    </w:p>
    <w:p>
      <w:pPr>
        <w:numPr>
          <w:ilvl w:val="0"/>
          <w:numId w:val="1001"/>
        </w:numPr>
        <w:pStyle w:val="Compact"/>
      </w:pPr>
      <w:r>
        <w:rPr>
          <w:bCs/>
          <w:b/>
        </w:rPr>
        <w:t xml:space="preserve">Late Payment:</w:t>
      </w:r>
      <w:r>
        <w:t xml:space="preserve"> </w:t>
      </w:r>
      <w:r>
        <w:t xml:space="preserve">A late payment surcharge of 1.5% per month shall apply to any outstanding balance beyond the stipulated due date, in accordance with Indian commercial practice.</w:t>
      </w:r>
    </w:p>
    <w:p>
      <w:pPr>
        <w:pStyle w:val="FirstParagraph"/>
      </w:pPr>
      <w:r>
        <w:t xml:space="preserve">5. Terms &amp; Conditions</w:t>
      </w:r>
    </w:p>
    <w:p>
      <w:pPr>
        <w:numPr>
          <w:ilvl w:val="0"/>
          <w:numId w:val="1002"/>
        </w:numPr>
        <w:pStyle w:val="Compact"/>
      </w:pPr>
      <w:r>
        <w:t xml:space="preserve">This Quotation Estimate is valid for a period of 30 days from the date of issue. Beyond this period, the Business Consultant reserves the right to revise the rates based on prevailing market conditions in India New Delhi.</w:t>
      </w:r>
    </w:p>
    <w:p>
      <w:pPr>
        <w:numPr>
          <w:ilvl w:val="0"/>
          <w:numId w:val="1002"/>
        </w:numPr>
        <w:pStyle w:val="Compact"/>
      </w:pPr>
      <w:r>
        <w:t xml:space="preserve">The Business Consultant shall maintain strict confidentiality of all client data, financial records, and proprietary information shared during the engagement. A separate Non-Disclosure Agreement (NDA) shall be executed prior to the commencement of work.</w:t>
      </w:r>
    </w:p>
    <w:p>
      <w:pPr>
        <w:numPr>
          <w:ilvl w:val="0"/>
          <w:numId w:val="1002"/>
        </w:numPr>
        <w:pStyle w:val="Compact"/>
      </w:pPr>
      <w:r>
        <w:t xml:space="preserve">All deliverables produced by the Business Consultant shall be the exclusive intellectual property of the client upon full and final payment of the Quotation Estimate amount.</w:t>
      </w:r>
    </w:p>
    <w:p>
      <w:pPr>
        <w:numPr>
          <w:ilvl w:val="0"/>
          <w:numId w:val="1002"/>
        </w:numPr>
        <w:pStyle w:val="Compact"/>
      </w:pPr>
      <w:r>
        <w:t xml:space="preserve">The Business Consultant is not liable for any indirect, consequential, or punitive damages arising from the implementation of recommendations. The client assumes full responsibility for decisions made based on the advisory provided.</w:t>
      </w:r>
    </w:p>
    <w:p>
      <w:pPr>
        <w:numPr>
          <w:ilvl w:val="0"/>
          <w:numId w:val="1002"/>
        </w:numPr>
        <w:pStyle w:val="Compact"/>
      </w:pPr>
      <w:r>
        <w:t xml:space="preserve">This Quotation Estimate is governed by the laws of India, and any disputes shall be subject to the exclusive jurisdiction of the competent courts in New Delhi, India.</w:t>
      </w:r>
    </w:p>
    <w:p>
      <w:pPr>
        <w:numPr>
          <w:ilvl w:val="0"/>
          <w:numId w:val="1002"/>
        </w:numPr>
        <w:pStyle w:val="Compact"/>
      </w:pPr>
      <w:r>
        <w:t xml:space="preserve">The Business Consultant reserves the right to assign qualified sub-consultants for specific tasks, provided the lead Business Consultant retains overall accountability for deliverables and quality.</w:t>
      </w:r>
    </w:p>
    <w:p>
      <w:pPr>
        <w:numPr>
          <w:ilvl w:val="0"/>
          <w:numId w:val="1002"/>
        </w:numPr>
        <w:pStyle w:val="Compact"/>
      </w:pPr>
      <w:r>
        <w:t xml:space="preserve">Force majeure events, including but not limited to natural disasters, government-imposed lockdowns, or regulatory changes in India New Delhi, shall extend the project timeline proportionally without penalty to either party.</w:t>
      </w:r>
    </w:p>
    <w:p>
      <w:pPr>
        <w:numPr>
          <w:ilvl w:val="0"/>
          <w:numId w:val="1002"/>
        </w:numPr>
        <w:pStyle w:val="Compact"/>
      </w:pPr>
      <w:r>
        <w:t xml:space="preserve">This Quotation Estimate does not constitute a binding contract until formally accepted in writing by both parties and a definitive Service Agreement is executed.</w:t>
      </w:r>
    </w:p>
    <w:p>
      <w:pPr>
        <w:pStyle w:val="FirstParagraph"/>
      </w:pPr>
      <w:r>
        <w:t xml:space="preserve">6. Acceptance &amp; Authorization</w:t>
      </w:r>
    </w:p>
    <w:p>
      <w:pPr>
        <w:pStyle w:val="BodyText"/>
      </w:pPr>
      <w:r>
        <w:t xml:space="preserve">By signing below, the client acknowledges and accepts this Quotation Estimate for Business Consultant services as detailed herein. The Business Consultant firm confirms its commitment to delivering the outlined scope of work with professional diligence and in full compliance with Indian business and tax regulations.</w:t>
      </w:r>
    </w:p>
    <w:p>
      <w:pPr>
        <w:pStyle w:val="BodyText"/>
      </w:pPr>
      <w:r>
        <w:rPr>
          <w:bCs/>
          <w:b/>
        </w:rPr>
        <w:t xml:space="preserve">For Mehta &amp; Associates Business Consulting LLP</w:t>
      </w:r>
      <w:r>
        <w:br/>
      </w:r>
      <w:r>
        <w:t xml:space="preserve">(Business Consultant – India New Delhi)</w:t>
      </w:r>
      <w:r>
        <w:br/>
      </w:r>
      <w:r>
        <w:t xml:space="preserve">Name: Arjun Mehta</w:t>
      </w:r>
      <w:r>
        <w:br/>
      </w:r>
      <w:r>
        <w:t xml:space="preserve">Designation: Managing Partner</w:t>
      </w:r>
      <w:r>
        <w:br/>
      </w:r>
      <w:r>
        <w:t xml:space="preserve">Date: _______________</w:t>
      </w:r>
    </w:p>
    <w:p>
      <w:pPr>
        <w:pStyle w:val="BodyText"/>
      </w:pPr>
      <w:r>
        <w:rPr>
          <w:bCs/>
          <w:b/>
        </w:rPr>
        <w:t xml:space="preserve">For the Client</w:t>
      </w:r>
      <w:r>
        <w:br/>
      </w:r>
      <w:r>
        <w:t xml:space="preserve">(Authorized Signatory)</w:t>
      </w:r>
      <w:r>
        <w:br/>
      </w:r>
      <w:r>
        <w:t xml:space="preserve">Name: _______________</w:t>
      </w:r>
      <w:r>
        <w:br/>
      </w:r>
      <w:r>
        <w:t xml:space="preserve">Designation: _______________</w:t>
      </w:r>
      <w:r>
        <w:br/>
      </w:r>
      <w:r>
        <w:t xml:space="preserve">Date: _______________</w:t>
      </w:r>
    </w:p>
    <w:p>
      <w:pPr>
        <w:pStyle w:val="BodyText"/>
      </w:pPr>
      <w:r>
        <w:t xml:space="preserve">This Quotation Estimate document was prepared by Mehta &amp; Associates Business Consulting LLP, India New Delhi. Document Reference: QTE/ND/2025/0472. For queries regarding this Quotation Estimate, please contact the Business Consultant team at +91-11-4567-8901 or consulting@mehtaassociates.in. This document is the property of the issuing firm and shall not be reproduced without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Business Consultant - India New Delhi</dc:title>
  <dc:creator/>
  <dc:language>en</dc:language>
  <cp:keywords/>
  <dcterms:created xsi:type="dcterms:W3CDTF">2026-10-10T07:09:11Z</dcterms:created>
  <dcterms:modified xsi:type="dcterms:W3CDTF">2026-10-10T07:09:11Z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