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Business Consultant Services — Morocco Casablanca</w:t>
      </w:r>
    </w:p>
    <w:p>
      <w:pPr>
        <w:pStyle w:val="BodyText"/>
      </w:pPr>
      <w:r>
        <w:t xml:space="preserve">Ref: QTE-2025-CAS-0047 | Validity: 30 Days from Issue Date</w:t>
      </w:r>
    </w:p>
    <w:bookmarkEnd w:id="20"/>
    <w:p>
      <w:pPr>
        <w:pStyle w:val="BodyText"/>
      </w:pPr>
      <w:r>
        <w:rPr>
          <w:bCs/>
          <w:b/>
        </w:rPr>
        <w:t xml:space="preserve">Date of Issue:</w:t>
      </w:r>
      <w:r>
        <w:t xml:space="preserve"> </w:t>
      </w:r>
      <w:r>
        <w:t xml:space="preserve">15 June 2025</w:t>
      </w:r>
      <w:r>
        <w:br/>
      </w:r>
      <w:r>
        <w:rPr>
          <w:bCs/>
          <w:b/>
        </w:rPr>
        <w:t xml:space="preserve">Quotation No.:</w:t>
      </w:r>
      <w:r>
        <w:t xml:space="preserve"> </w:t>
      </w:r>
      <w:r>
        <w:t xml:space="preserve">QTE-2025-CAS-0047</w:t>
      </w:r>
      <w:r>
        <w:br/>
      </w:r>
      <w:r>
        <w:rPr>
          <w:bCs/>
          <w:b/>
        </w:rPr>
        <w:t xml:space="preserve">Service Location:</w:t>
      </w:r>
      <w:r>
        <w:t xml:space="preserve"> </w:t>
      </w:r>
      <w:r>
        <w:t xml:space="preserve">Casablanca, Morocco</w:t>
      </w:r>
    </w:p>
    <w:p>
      <w:pPr>
        <w:pStyle w:val="BodyText"/>
      </w:pPr>
      <w:r>
        <w:rPr>
          <w:bCs/>
          <w:b/>
        </w:rPr>
        <w:t xml:space="preserve">Prepared By:</w:t>
      </w:r>
      <w:r>
        <w:t xml:space="preserve"> </w:t>
      </w:r>
      <w:r>
        <w:t xml:space="preserve">Atlas Strategic Advisory SARL</w:t>
      </w:r>
      <w:r>
        <w:br/>
      </w:r>
      <w:r>
        <w:rPr>
          <w:bCs/>
          <w:b/>
        </w:rPr>
        <w:t xml:space="preserve">IC:</w:t>
      </w:r>
      <w:r>
        <w:t xml:space="preserve"> </w:t>
      </w:r>
      <w:r>
        <w:t xml:space="preserve">123456789</w:t>
      </w:r>
      <w:r>
        <w:br/>
      </w:r>
      <w:r>
        <w:rPr>
          <w:bCs/>
          <w:b/>
        </w:rPr>
        <w:t xml:space="preserve">IF:</w:t>
      </w:r>
      <w:r>
        <w:t xml:space="preserve"> </w:t>
      </w:r>
      <w:r>
        <w:t xml:space="preserve">405678901</w:t>
      </w:r>
      <w:r>
        <w:br/>
      </w:r>
      <w:r>
        <w:rPr>
          <w:bCs/>
          <w:b/>
        </w:rPr>
        <w:t xml:space="preserve">Contact:</w:t>
      </w:r>
      <w:r>
        <w:t xml:space="preserve"> </w:t>
      </w:r>
      <w:r>
        <w:t xml:space="preserve">+212 522-445-678</w:t>
      </w:r>
    </w:p>
    <w:p>
      <w:pPr>
        <w:pStyle w:val="BodyText"/>
      </w:pPr>
      <w:r>
        <w:t xml:space="preserve">1. PARTIES INVOLVED</w:t>
      </w:r>
    </w:p>
    <w:bookmarkStart w:id="21" w:name="service-provider-business-consultant"/>
    <w:p>
      <w:pPr>
        <w:pStyle w:val="Heading3"/>
      </w:pPr>
      <w:r>
        <w:t xml:space="preserve">Service Provider (Business Consultant)</w:t>
      </w:r>
    </w:p>
    <w:p>
      <w:pPr>
        <w:pStyle w:val="FirstParagraph"/>
      </w:pPr>
      <w:r>
        <w:rPr>
          <w:bCs/>
          <w:b/>
        </w:rPr>
        <w:t xml:space="preserve">Company:</w:t>
      </w:r>
      <w:r>
        <w:t xml:space="preserve"> </w:t>
      </w:r>
      <w:r>
        <w:t xml:space="preserve">Atlas Strategic Advisory SARL</w:t>
      </w:r>
    </w:p>
    <w:p>
      <w:pPr>
        <w:pStyle w:val="BodyText"/>
      </w:pPr>
      <w:r>
        <w:rPr>
          <w:bCs/>
          <w:b/>
        </w:rPr>
        <w:t xml:space="preserve">Address:</w:t>
      </w:r>
      <w:r>
        <w:t xml:space="preserve"> </w:t>
      </w:r>
      <w:r>
        <w:t xml:space="preserve">42 Boulevard Mohammed V, Quartier Gauthier, 20000 Casablanca, Morocco</w:t>
      </w:r>
    </w:p>
    <w:p>
      <w:pPr>
        <w:pStyle w:val="BodyText"/>
      </w:pPr>
      <w:r>
        <w:rPr>
          <w:bCs/>
          <w:b/>
        </w:rPr>
        <w:t xml:space="preserve">Representative:</w:t>
      </w:r>
      <w:r>
        <w:t xml:space="preserve"> </w:t>
      </w:r>
      <w:r>
        <w:t xml:space="preserve">Mr. Youssef El Amrani, Senior Business Consultant</w:t>
      </w:r>
    </w:p>
    <w:p>
      <w:pPr>
        <w:pStyle w:val="BodyText"/>
      </w:pPr>
      <w:r>
        <w:rPr>
          <w:bCs/>
          <w:b/>
        </w:rPr>
        <w:t xml:space="preserve">Email:</w:t>
      </w:r>
      <w:r>
        <w:t xml:space="preserve"> </w:t>
      </w:r>
      <w:r>
        <w:t xml:space="preserve">y.elamrani@atlasadvisory.ma</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Company Name] SARL</w:t>
      </w:r>
    </w:p>
    <w:p>
      <w:pPr>
        <w:pStyle w:val="BodyText"/>
      </w:pPr>
      <w:r>
        <w:rPr>
          <w:bCs/>
          <w:b/>
        </w:rPr>
        <w:t xml:space="preserve">Address:</w:t>
      </w:r>
      <w:r>
        <w:t xml:space="preserve"> </w:t>
      </w:r>
      <w:r>
        <w:t xml:space="preserve">[Client Address], Casablanca, Morocco</w:t>
      </w:r>
    </w:p>
    <w:p>
      <w:pPr>
        <w:pStyle w:val="BodyText"/>
      </w:pPr>
      <w:r>
        <w:rPr>
          <w:bCs/>
          <w:b/>
        </w:rPr>
        <w:t xml:space="preserve">Representative:</w:t>
      </w:r>
      <w:r>
        <w:t xml:space="preserve"> </w:t>
      </w:r>
      <w:r>
        <w:t xml:space="preserve">[Client Contact Name]</w:t>
      </w:r>
    </w:p>
    <w:p>
      <w:pPr>
        <w:pStyle w:val="BodyText"/>
      </w:pPr>
      <w:r>
        <w:rPr>
          <w:bCs/>
          <w:b/>
        </w:rPr>
        <w:t xml:space="preserve">Email:</w:t>
      </w:r>
      <w:r>
        <w:t xml:space="preserve"> </w:t>
      </w:r>
      <w:r>
        <w:t xml:space="preserve">[client.email@company.ma]</w:t>
      </w:r>
    </w:p>
    <w:bookmarkEnd w:id="22"/>
    <w:p>
      <w:pPr>
        <w:pStyle w:val="BodyText"/>
      </w:pPr>
      <w:r>
        <w:t xml:space="preserve">2. SCOPE OF SERVICES — BUSINESS CONSULTANT ENGAGEMENT</w:t>
      </w:r>
    </w:p>
    <w:p>
      <w:pPr>
        <w:pStyle w:val="BodyText"/>
      </w:pPr>
      <w:r>
        <w:t xml:space="preserve">This Quotation Estimate is issued by Atlas Strategic Advisory SARL, a registered Business Consultant firm operating in Morocco Casablanca, to provide comprehensive strategic advisory services tailored to the client's operational and growth objectives. The Business Consultant engagement encompasses the following deliverables, all to be executed within the Casablanca metropolitan area and, where necessary, at the client's premises in Morocco Casablanca:</w:t>
      </w:r>
    </w:p>
    <w:p>
      <w:pPr>
        <w:numPr>
          <w:ilvl w:val="0"/>
          <w:numId w:val="1001"/>
        </w:numPr>
        <w:pStyle w:val="Compact"/>
      </w:pPr>
      <w:r>
        <w:t xml:space="preserve">Strategic business planning and market entry analysis for the Moroccan and North African markets.</w:t>
      </w:r>
    </w:p>
    <w:p>
      <w:pPr>
        <w:numPr>
          <w:ilvl w:val="0"/>
          <w:numId w:val="1001"/>
        </w:numPr>
        <w:pStyle w:val="Compact"/>
      </w:pPr>
      <w:r>
        <w:t xml:space="preserve">Operational process optimization and organizational restructuring recommendations.</w:t>
      </w:r>
    </w:p>
    <w:p>
      <w:pPr>
        <w:numPr>
          <w:ilvl w:val="0"/>
          <w:numId w:val="1001"/>
        </w:numPr>
        <w:pStyle w:val="Compact"/>
      </w:pPr>
      <w:r>
        <w:t xml:space="preserve">Financial modeling, budgeting frameworks, and investment feasibility studies.</w:t>
      </w:r>
    </w:p>
    <w:p>
      <w:pPr>
        <w:numPr>
          <w:ilvl w:val="0"/>
          <w:numId w:val="1001"/>
        </w:numPr>
        <w:pStyle w:val="Compact"/>
      </w:pPr>
      <w:r>
        <w:t xml:space="preserve">Regulatory compliance advisory specific to Moroccan commercial law and Casablanca business regulations.</w:t>
      </w:r>
    </w:p>
    <w:p>
      <w:pPr>
        <w:numPr>
          <w:ilvl w:val="0"/>
          <w:numId w:val="1001"/>
        </w:numPr>
        <w:pStyle w:val="Compact"/>
      </w:pPr>
      <w:r>
        <w:t xml:space="preserve">Human capital strategy, including recruitment frameworks and performance management systems.</w:t>
      </w:r>
    </w:p>
    <w:p>
      <w:pPr>
        <w:numPr>
          <w:ilvl w:val="0"/>
          <w:numId w:val="1001"/>
        </w:numPr>
        <w:pStyle w:val="Compact"/>
      </w:pPr>
      <w:r>
        <w:t xml:space="preserve">Digital transformation roadmap and technology adoption assessment.</w:t>
      </w:r>
    </w:p>
    <w:p>
      <w:pPr>
        <w:numPr>
          <w:ilvl w:val="0"/>
          <w:numId w:val="1001"/>
        </w:numPr>
        <w:pStyle w:val="Compact"/>
      </w:pPr>
      <w:r>
        <w:t xml:space="preserve">Quarterly progress reviews and executive briefing sessions held in Casablanca.</w:t>
      </w:r>
    </w:p>
    <w:p>
      <w:pPr>
        <w:pStyle w:val="FirstParagraph"/>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(MAD)</w:t>
            </w:r>
          </w:p>
        </w:tc>
        <w:tc>
          <w:tcPr/>
          <w:p>
            <w:pPr>
              <w:pStyle w:val="Compact"/>
              <w:jc w:val="left"/>
            </w:pPr>
            <w:r>
              <w:t xml:space="preserve">Amount (MAD)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diagnostic assessment &amp; business audit in Casablanca</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45,000.00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Strategic business plan development &amp; market analysis</w:t>
            </w:r>
          </w:p>
        </w:tc>
        <w:tc>
          <w:tcPr/>
          <w:p>
            <w:pPr>
              <w:pStyle w:val="Compact"/>
              <w:jc w:val="left"/>
            </w:pPr>
            <w:r>
              <w:t xml:space="preserve">4 weeks</w:t>
            </w:r>
          </w:p>
        </w:tc>
        <w:tc>
          <w:tcPr/>
          <w:p>
            <w:pPr>
              <w:pStyle w:val="Compact"/>
              <w:jc w:val="left"/>
            </w:pPr>
            <w:r>
              <w:t xml:space="preserve">120,000</w:t>
            </w:r>
          </w:p>
        </w:tc>
        <w:tc>
          <w:tcPr/>
          <w:p>
            <w:pPr>
              <w:pStyle w:val="Compact"/>
              <w:jc w:val="left"/>
            </w:pPr>
            <w:r>
              <w:t xml:space="preserve">120,000.00</w:t>
            </w:r>
          </w:p>
        </w:tc>
        <w:tc>
          <w:tcPr/>
          <w:p>
            <w:pPr>
              <w:pStyle w:val="Compact"/>
              <w:jc w:val="left"/>
            </w:pPr>
            <w:r>
              <w:t xml:space="preserve">Includes 3 revision cycles</w:t>
            </w:r>
          </w:p>
        </w:tc>
      </w:tr>
      <w:tr>
        <w:tc>
          <w:tcPr/>
          <w:p>
            <w:pPr>
              <w:pStyle w:val="Compact"/>
              <w:jc w:val="left"/>
            </w:pPr>
            <w:r>
              <w:t xml:space="preserve">3</w:t>
            </w:r>
          </w:p>
        </w:tc>
        <w:tc>
          <w:tcPr/>
          <w:p>
            <w:pPr>
              <w:pStyle w:val="Compact"/>
              <w:jc w:val="left"/>
            </w:pPr>
            <w:r>
              <w:t xml:space="preserve">Operational process redesign &amp; implementation support</w:t>
            </w:r>
          </w:p>
        </w:tc>
        <w:tc>
          <w:tcPr/>
          <w:p>
            <w:pPr>
              <w:pStyle w:val="Compact"/>
              <w:jc w:val="left"/>
            </w:pPr>
            <w:r>
              <w:t xml:space="preserve">6 weeks</w:t>
            </w:r>
          </w:p>
        </w:tc>
        <w:tc>
          <w:tcPr/>
          <w:p>
            <w:pPr>
              <w:pStyle w:val="Compact"/>
              <w:jc w:val="left"/>
            </w:pPr>
            <w:r>
              <w:t xml:space="preserve">180,000</w:t>
            </w:r>
          </w:p>
        </w:tc>
        <w:tc>
          <w:tcPr/>
          <w:p>
            <w:pPr>
              <w:pStyle w:val="Compact"/>
              <w:jc w:val="left"/>
            </w:pPr>
            <w:r>
              <w:t xml:space="preserve">180,000.00</w:t>
            </w:r>
          </w:p>
        </w:tc>
        <w:tc>
          <w:tcPr/>
          <w:p>
            <w:pPr>
              <w:pStyle w:val="Compact"/>
              <w:jc w:val="left"/>
            </w:pPr>
            <w:r>
              <w:t xml:space="preserve">On-site in Casablanca</w:t>
            </w:r>
          </w:p>
        </w:tc>
      </w:tr>
      <w:tr>
        <w:tc>
          <w:tcPr/>
          <w:p>
            <w:pPr>
              <w:pStyle w:val="Compact"/>
              <w:jc w:val="left"/>
            </w:pPr>
            <w:r>
              <w:t xml:space="preserve">4</w:t>
            </w:r>
          </w:p>
        </w:tc>
        <w:tc>
          <w:tcPr/>
          <w:p>
            <w:pPr>
              <w:pStyle w:val="Compact"/>
              <w:jc w:val="left"/>
            </w:pPr>
            <w:r>
              <w:t xml:space="preserve">Financial modeling &amp; investment feasibility study</w:t>
            </w:r>
          </w:p>
        </w:tc>
        <w:tc>
          <w:tcPr/>
          <w:p>
            <w:pPr>
              <w:pStyle w:val="Compact"/>
              <w:jc w:val="left"/>
            </w:pPr>
            <w:r>
              <w:t xml:space="preserve">3 weeks</w:t>
            </w:r>
          </w:p>
        </w:tc>
        <w:tc>
          <w:tcPr/>
          <w:p>
            <w:pPr>
              <w:pStyle w:val="Compact"/>
              <w:jc w:val="left"/>
            </w:pPr>
            <w:r>
              <w:t xml:space="preserve">95,000</w:t>
            </w:r>
          </w:p>
        </w:tc>
        <w:tc>
          <w:tcPr/>
          <w:p>
            <w:pPr>
              <w:pStyle w:val="Compact"/>
              <w:jc w:val="left"/>
            </w:pPr>
            <w:r>
              <w:t xml:space="preserve">95,000.00</w:t>
            </w:r>
          </w:p>
        </w:tc>
        <w:tc>
          <w:tcPr/>
          <w:p>
            <w:pPr>
              <w:pStyle w:val="Compact"/>
              <w:jc w:val="left"/>
            </w:pPr>
            <w:r>
              <w:t xml:space="preserve">Deliverable in French &amp; English</w:t>
            </w:r>
          </w:p>
        </w:tc>
      </w:tr>
      <w:tr>
        <w:tc>
          <w:tcPr/>
          <w:p>
            <w:pPr>
              <w:pStyle w:val="Compact"/>
              <w:jc w:val="left"/>
            </w:pPr>
            <w:r>
              <w:t xml:space="preserve">5</w:t>
            </w:r>
          </w:p>
        </w:tc>
        <w:tc>
          <w:tcPr/>
          <w:p>
            <w:pPr>
              <w:pStyle w:val="Compact"/>
              <w:jc w:val="left"/>
            </w:pPr>
            <w:r>
              <w:t xml:space="preserve">Regulatory &amp; legal compliance advisory (Moroccan law)</w:t>
            </w:r>
          </w:p>
        </w:tc>
        <w:tc>
          <w:tcPr/>
          <w:p>
            <w:pPr>
              <w:pStyle w:val="Compact"/>
              <w:jc w:val="left"/>
            </w:pPr>
            <w:r>
              <w:t xml:space="preserve">Ongoing</w:t>
            </w:r>
          </w:p>
        </w:tc>
        <w:tc>
          <w:tcPr/>
          <w:p>
            <w:pPr>
              <w:pStyle w:val="Compact"/>
              <w:jc w:val="left"/>
            </w:pPr>
            <w:r>
              <w:t xml:space="preserve">25,000/mo</w:t>
            </w:r>
          </w:p>
        </w:tc>
        <w:tc>
          <w:tcPr/>
          <w:p>
            <w:pPr>
              <w:pStyle w:val="Compact"/>
              <w:jc w:val="left"/>
            </w:pPr>
            <w:r>
              <w:t xml:space="preserve">75,000.00</w:t>
            </w:r>
          </w:p>
        </w:tc>
        <w:tc>
          <w:tcPr/>
          <w:p>
            <w:pPr>
              <w:pStyle w:val="Compact"/>
              <w:jc w:val="left"/>
            </w:pPr>
            <w:r>
              <w:t xml:space="preserve">3-month retainer</w:t>
            </w:r>
          </w:p>
        </w:tc>
      </w:tr>
      <w:tr>
        <w:tc>
          <w:tcPr/>
          <w:p>
            <w:pPr>
              <w:pStyle w:val="Compact"/>
              <w:jc w:val="left"/>
            </w:pPr>
            <w:r>
              <w:t xml:space="preserve">6</w:t>
            </w:r>
          </w:p>
        </w:tc>
        <w:tc>
          <w:tcPr/>
          <w:p>
            <w:pPr>
              <w:pStyle w:val="Compact"/>
              <w:jc w:val="left"/>
            </w:pPr>
            <w:r>
              <w:t xml:space="preserve">Digital transformation roadmap &amp; technology audit</w:t>
            </w:r>
          </w:p>
        </w:tc>
        <w:tc>
          <w:tcPr/>
          <w:p>
            <w:pPr>
              <w:pStyle w:val="Compact"/>
              <w:jc w:val="left"/>
            </w:pPr>
            <w:r>
              <w:t xml:space="preserve">4 weeks</w:t>
            </w:r>
          </w:p>
        </w:tc>
        <w:tc>
          <w:tcPr/>
          <w:p>
            <w:pPr>
              <w:pStyle w:val="Compact"/>
              <w:jc w:val="left"/>
            </w:pPr>
            <w:r>
              <w:t xml:space="preserve">110,000</w:t>
            </w:r>
          </w:p>
        </w:tc>
        <w:tc>
          <w:tcPr/>
          <w:p>
            <w:pPr>
              <w:pStyle w:val="Compact"/>
              <w:jc w:val="left"/>
            </w:pPr>
            <w:r>
              <w:t xml:space="preserve">110,000.00</w:t>
            </w:r>
          </w:p>
        </w:tc>
        <w:tc>
          <w:tcPr/>
          <w:p>
            <w:pPr>
              <w:pStyle w:val="Compact"/>
              <w:jc w:val="left"/>
            </w:pPr>
            <w:r>
              <w:t xml:space="preserve">Includes vendor shortlist</w:t>
            </w:r>
          </w:p>
        </w:tc>
      </w:tr>
      <w:tr>
        <w:tc>
          <w:tcPr/>
          <w:p>
            <w:pPr>
              <w:pStyle w:val="Compact"/>
              <w:jc w:val="left"/>
            </w:pPr>
            <w:r>
              <w:t xml:space="preserve">7</w:t>
            </w:r>
          </w:p>
        </w:tc>
        <w:tc>
          <w:tcPr/>
          <w:p>
            <w:pPr>
              <w:pStyle w:val="Compact"/>
              <w:jc w:val="left"/>
            </w:pPr>
            <w:r>
              <w:t xml:space="preserve">Executive training workshops (4 sessions in Casablanca)</w:t>
            </w:r>
          </w:p>
        </w:tc>
        <w:tc>
          <w:tcPr/>
          <w:p>
            <w:pPr>
              <w:pStyle w:val="Compact"/>
              <w:jc w:val="left"/>
            </w:pPr>
            <w:r>
              <w:t xml:space="preserve">2 weeks</w:t>
            </w:r>
          </w:p>
        </w:tc>
        <w:tc>
          <w:tcPr/>
          <w:p>
            <w:pPr>
              <w:pStyle w:val="Compact"/>
              <w:jc w:val="left"/>
            </w:pPr>
            <w:r>
              <w:t xml:space="preserve">35,000</w:t>
            </w:r>
          </w:p>
        </w:tc>
        <w:tc>
          <w:tcPr/>
          <w:p>
            <w:pPr>
              <w:pStyle w:val="Compact"/>
              <w:jc w:val="left"/>
            </w:pPr>
            <w:r>
              <w:t xml:space="preserve">35,000.00</w:t>
            </w:r>
          </w:p>
        </w:tc>
        <w:tc>
          <w:tcPr/>
          <w:p>
            <w:pPr>
              <w:pStyle w:val="Compact"/>
              <w:jc w:val="left"/>
            </w:pPr>
            <w:r>
              <w:t xml:space="preserve">Up to 15 participants</w:t>
            </w:r>
          </w:p>
        </w:tc>
      </w:tr>
      <w:tr>
        <w:tc>
          <w:tcPr/>
          <w:p>
            <w:pPr>
              <w:pStyle w:val="Compact"/>
              <w:jc w:val="left"/>
            </w:pPr>
            <w:r>
              <w:t xml:space="preserve">8</w:t>
            </w:r>
          </w:p>
        </w:tc>
        <w:tc>
          <w:tcPr/>
          <w:p>
            <w:pPr>
              <w:pStyle w:val="Compact"/>
              <w:jc w:val="left"/>
            </w:pPr>
            <w:r>
              <w:t xml:space="preserve">Quarterly performance reviews &amp; strategic follow-up</w:t>
            </w:r>
          </w:p>
        </w:tc>
        <w:tc>
          <w:tcPr/>
          <w:p>
            <w:pPr>
              <w:pStyle w:val="Compact"/>
              <w:jc w:val="left"/>
            </w:pPr>
            <w:r>
              <w:t xml:space="preserve">12 months</w:t>
            </w:r>
          </w:p>
        </w:tc>
        <w:tc>
          <w:tcPr/>
          <w:p>
            <w:pPr>
              <w:pStyle w:val="Compact"/>
              <w:jc w:val="left"/>
            </w:pPr>
            <w:r>
              <w:t xml:space="preserve">20,000/qtr</w:t>
            </w:r>
          </w:p>
        </w:tc>
        <w:tc>
          <w:tcPr/>
          <w:p>
            <w:pPr>
              <w:pStyle w:val="Compact"/>
              <w:jc w:val="left"/>
            </w:pPr>
            <w:r>
              <w:t xml:space="preserve">80,000.00</w:t>
            </w:r>
          </w:p>
        </w:tc>
        <w:tc>
          <w:tcPr/>
          <w:p>
            <w:pPr>
              <w:pStyle w:val="Compact"/>
              <w:jc w:val="left"/>
            </w:pPr>
            <w:r>
              <w:t xml:space="preserve">4 quarterly sessions</w:t>
            </w:r>
          </w:p>
        </w:tc>
      </w:tr>
      <w:tr>
        <w:tc>
          <w:tcPr/>
          <w:p>
            <w:pPr>
              <w:pStyle w:val="Compact"/>
              <w:jc w:val="left"/>
            </w:pPr>
            <w:r>
              <w:t xml:space="preserve">9</w:t>
            </w:r>
          </w:p>
        </w:tc>
        <w:tc>
          <w:tcPr/>
          <w:p>
            <w:pPr>
              <w:pStyle w:val="Compact"/>
              <w:jc w:val="left"/>
            </w:pPr>
            <w:r>
              <w:t xml:space="preserve">Travel, accommodation &amp; local logistics within Morocco Casablanca</w:t>
            </w:r>
          </w:p>
        </w:tc>
        <w:tc>
          <w:tcPr/>
          <w:p>
            <w:pPr>
              <w:pStyle w:val="Compact"/>
              <w:jc w:val="left"/>
            </w:pPr>
            <w:r>
              <w:t xml:space="preserve">Project duration</w:t>
            </w:r>
          </w:p>
        </w:tc>
        <w:tc>
          <w:tcPr/>
          <w:p>
            <w:pPr>
              <w:pStyle w:val="Compact"/>
              <w:jc w:val="left"/>
            </w:pPr>
            <w:r>
              <w:t xml:space="preserve">Flat</w:t>
            </w:r>
          </w:p>
        </w:tc>
        <w:tc>
          <w:tcPr/>
          <w:p>
            <w:pPr>
              <w:pStyle w:val="Compact"/>
              <w:jc w:val="left"/>
            </w:pPr>
            <w:r>
              <w:t xml:space="preserve">18,000.00</w:t>
            </w:r>
          </w:p>
        </w:tc>
        <w:tc>
          <w:tcPr/>
          <w:p>
            <w:pPr>
              <w:pStyle w:val="Compact"/>
              <w:jc w:val="left"/>
            </w:pPr>
            <w:r>
              <w:t xml:space="preserve">Estimated; subject to actuals</w:t>
            </w:r>
          </w:p>
        </w:tc>
      </w:tr>
      <w:tr>
        <w:tc>
          <w:tcPr>
            <w:gridSpan w:val="4"/>
          </w:tcPr>
          <w:p>
            <w:pPr>
              <w:pStyle w:val="Compact"/>
              <w:jc w:val="left"/>
            </w:pPr>
            <w:r>
              <w:t xml:space="preserve">SUBTOTAL (MAD)</w:t>
            </w:r>
          </w:p>
        </w:tc>
        <w:tc>
          <w:tcPr/>
          <w:p>
            <w:pPr>
              <w:pStyle w:val="Compact"/>
              <w:jc w:val="left"/>
            </w:pPr>
            <w:r>
              <w:t xml:space="preserve">758,000.00</w:t>
            </w:r>
          </w:p>
        </w:tc>
        <w:tc>
          <w:tcPr/>
          <w:p>
            <w:pPr>
              <w:pStyle w:val="Compact"/>
            </w:pPr>
          </w:p>
        </w:tc>
      </w:tr>
      <w:tr>
        <w:tc>
          <w:tcPr>
            <w:gridSpan w:val="4"/>
          </w:tcPr>
          <w:p>
            <w:pPr>
              <w:pStyle w:val="Compact"/>
              <w:jc w:val="left"/>
            </w:pPr>
            <w:r>
              <w:t xml:space="preserve">VAT (20% — Moroccan Tax Code)</w:t>
            </w:r>
          </w:p>
        </w:tc>
        <w:tc>
          <w:tcPr/>
          <w:p>
            <w:pPr>
              <w:pStyle w:val="Compact"/>
              <w:jc w:val="left"/>
            </w:pPr>
            <w:r>
              <w:t xml:space="preserve">151,600.00</w:t>
            </w:r>
          </w:p>
        </w:tc>
        <w:tc>
          <w:tcPr/>
          <w:p>
            <w:pPr>
              <w:pStyle w:val="Compact"/>
            </w:pPr>
          </w:p>
        </w:tc>
      </w:tr>
      <w:tr>
        <w:tc>
          <w:tcPr>
            <w:gridSpan w:val="4"/>
          </w:tcPr>
          <w:p>
            <w:pPr>
              <w:pStyle w:val="Compact"/>
              <w:jc w:val="left"/>
            </w:pPr>
            <w:r>
              <w:t xml:space="preserve">TOTAL AMOUNT DUE (MAD)</w:t>
            </w:r>
          </w:p>
        </w:tc>
        <w:tc>
          <w:tcPr/>
          <w:p>
            <w:pPr>
              <w:pStyle w:val="Compact"/>
              <w:jc w:val="left"/>
            </w:pPr>
            <w:r>
              <w:t xml:space="preserve">909,600.00</w:t>
            </w:r>
          </w:p>
        </w:tc>
        <w:tc>
          <w:tcPr/>
          <w:p>
            <w:pPr>
              <w:pStyle w:val="Compact"/>
            </w:pPr>
          </w:p>
        </w:tc>
      </w:tr>
    </w:tbl>
    <w:p>
      <w:pPr>
        <w:pStyle w:val="BodyText"/>
      </w:pPr>
      <w:r>
        <w:t xml:space="preserve">4. PAYMENT TERMS &amp; CONDITIONS</w:t>
      </w:r>
    </w:p>
    <w:p>
      <w:pPr>
        <w:pStyle w:val="BodyText"/>
      </w:pPr>
      <w:r>
        <w:rPr>
          <w:bCs/>
          <w:b/>
        </w:rPr>
        <w:t xml:space="preserve">4.1 Payment Schedule:</w:t>
      </w:r>
      <w:r>
        <w:t xml:space="preserve"> </w:t>
      </w:r>
      <w:r>
        <w:t xml:space="preserve">A 30% advance payment (MAD 272,880.00) is due upon acceptance of this Quotation Estimate. The remaining 70% shall be invoiced in monthly installments aligned with the project milestones outlined above. All payments are to be made via bank transfer to the Business Consultant's designated account in Casablanca.</w:t>
      </w:r>
    </w:p>
    <w:p>
      <w:pPr>
        <w:pStyle w:val="BodyText"/>
      </w:pPr>
      <w:r>
        <w:rPr>
          <w:bCs/>
          <w:b/>
        </w:rPr>
        <w:t xml:space="preserve">4.2 Currency:</w:t>
      </w:r>
      <w:r>
        <w:t xml:space="preserve"> </w:t>
      </w:r>
      <w:r>
        <w:t xml:space="preserve">All amounts stated in this Quotation Estimate are in Moroccan Dirhams (MAD). No foreign currency conversion shall apply unless mutually agreed in writing.</w:t>
      </w:r>
    </w:p>
    <w:p>
      <w:pPr>
        <w:pStyle w:val="BodyText"/>
      </w:pPr>
      <w:r>
        <w:rPr>
          <w:bCs/>
          <w:b/>
        </w:rPr>
        <w:t xml:space="preserve">4.3 Late Payment:</w:t>
      </w:r>
      <w:r>
        <w:t xml:space="preserve"> </w:t>
      </w:r>
      <w:r>
        <w:t xml:space="preserve">Overdue invoices shall accrue interest at a rate of 1.5% per month, in accordance with Moroccan commercial law applicable in Casablanca.</w:t>
      </w:r>
    </w:p>
    <w:p>
      <w:pPr>
        <w:pStyle w:val="BodyText"/>
      </w:pPr>
      <w:r>
        <w:rPr>
          <w:bCs/>
          <w:b/>
        </w:rPr>
        <w:t xml:space="preserve">4.4 Validity:</w:t>
      </w:r>
      <w:r>
        <w:t xml:space="preserve"> </w:t>
      </w:r>
      <w:r>
        <w:t xml:space="preserve">This Quotation Estimate is valid for thirty (30) calendar days from the date of issue. Beyond this period, the Business Consultant reserves the right to revise rates based on market conditions in Morocco Casablanca.</w:t>
      </w:r>
    </w:p>
    <w:p>
      <w:pPr>
        <w:pStyle w:val="BodyText"/>
      </w:pPr>
      <w:r>
        <w:rPr>
          <w:bCs/>
          <w:b/>
        </w:rPr>
        <w:t xml:space="preserve">4.5 Confidentiality:</w:t>
      </w:r>
      <w:r>
        <w:t xml:space="preserve"> </w:t>
      </w:r>
      <w:r>
        <w:t xml:space="preserve">All information exchanged between the Business Consultant and the client during the engagement in Morocco Casablanca shall be treated as strictly confidential and protected under a separate Non-Disclosure Agreement (NDA).</w:t>
      </w:r>
    </w:p>
    <w:p>
      <w:pPr>
        <w:pStyle w:val="BodyText"/>
      </w:pPr>
      <w:r>
        <w:rPr>
          <w:bCs/>
          <w:b/>
        </w:rPr>
        <w:t xml:space="preserve">4.6 Intellectual Property:</w:t>
      </w:r>
      <w:r>
        <w:t xml:space="preserve"> </w:t>
      </w:r>
      <w:r>
        <w:t xml:space="preserve">All reports, models, and strategic documents produced by the Business Consultant shall become the property of the client upon full payment. The Business Consultant retains the right to use anonymized case studies for professional reference.</w:t>
      </w:r>
    </w:p>
    <w:p>
      <w:pPr>
        <w:pStyle w:val="BodyText"/>
      </w:pPr>
      <w:r>
        <w:rPr>
          <w:bCs/>
          <w:b/>
        </w:rPr>
        <w:t xml:space="preserve">4.7 Termination:</w:t>
      </w:r>
      <w:r>
        <w:t xml:space="preserve"> </w:t>
      </w:r>
      <w:r>
        <w:t xml:space="preserve">Either party may terminate the engagement with thirty (30) days' written notice. In such case, the Business Consultant shall be compensated for all work completed up to the termination date.</w:t>
      </w:r>
    </w:p>
    <w:p>
      <w:pPr>
        <w:pStyle w:val="BodyText"/>
      </w:pPr>
      <w:r>
        <w:rPr>
          <w:bCs/>
          <w:b/>
        </w:rPr>
        <w:t xml:space="preserve">4.8 Governing Law:</w:t>
      </w:r>
      <w:r>
        <w:t xml:space="preserve"> </w:t>
      </w:r>
      <w:r>
        <w:t xml:space="preserve">This Quotation Estimate and the resulting contract shall be governed by the laws of the Kingdom of Morocco. Any disputes shall be resolved through the competent courts of Casablanca, Morocco.</w:t>
      </w:r>
    </w:p>
    <w:p>
      <w:pPr>
        <w:pStyle w:val="BodyText"/>
      </w:pPr>
      <w:r>
        <w:t xml:space="preserve">5. ACCEPTANCE &amp; SIGNATURES</w:t>
      </w:r>
    </w:p>
    <w:p>
      <w:pPr>
        <w:pStyle w:val="BodyText"/>
      </w:pPr>
      <w:r>
        <w:t xml:space="preserve">By signing below, both parties acknowledge and accept the terms, conditions, and pricing outlined in this Quotation Estimate for Business Consultant services to be delivered in Morocco Casablanca.</w:t>
      </w:r>
    </w:p>
    <w:p>
      <w:pPr>
        <w:pStyle w:val="BodyText"/>
      </w:pPr>
      <w:r>
        <w:rPr>
          <w:bCs/>
          <w:b/>
        </w:rPr>
        <w:t xml:space="preserve">For the Business Consultant</w:t>
      </w:r>
      <w:r>
        <w:br/>
      </w:r>
      <w:r>
        <w:t xml:space="preserve">Atlas Strategic Advisory SARL</w:t>
      </w:r>
      <w:r>
        <w:br/>
      </w:r>
      <w:r>
        <w:t xml:space="preserve">Name: Youssef El Amrani</w:t>
      </w:r>
      <w:r>
        <w:br/>
      </w:r>
      <w:r>
        <w:t xml:space="preserve">Title: Senior Business Consultant</w:t>
      </w:r>
      <w:r>
        <w:br/>
      </w:r>
      <w:r>
        <w:t xml:space="preserve">Date: _______________</w:t>
      </w:r>
    </w:p>
    <w:p>
      <w:pPr>
        <w:pStyle w:val="BodyText"/>
      </w:pPr>
      <w:r>
        <w:rPr>
          <w:bCs/>
          <w:b/>
        </w:rPr>
        <w:t xml:space="preserve">For the Client</w:t>
      </w:r>
      <w:r>
        <w:br/>
      </w:r>
      <w:r>
        <w:t xml:space="preserve">[Client Company Name] SARL</w:t>
      </w:r>
      <w:r>
        <w:br/>
      </w:r>
      <w:r>
        <w:t xml:space="preserve">Name: _______________________</w:t>
      </w:r>
      <w:r>
        <w:br/>
      </w:r>
      <w:r>
        <w:t xml:space="preserve">Title: _______________________</w:t>
      </w:r>
      <w:r>
        <w:br/>
      </w:r>
      <w:r>
        <w:t xml:space="preserve">Date: _______________</w:t>
      </w:r>
    </w:p>
    <w:p>
      <w:pPr>
        <w:pStyle w:val="BodyText"/>
      </w:pPr>
      <w:r>
        <w:rPr>
          <w:bCs/>
          <w:b/>
        </w:rPr>
        <w:t xml:space="preserve">Important Note:</w:t>
      </w:r>
      <w:r>
        <w:t xml:space="preserve"> </w:t>
      </w:r>
      <w:r>
        <w:t xml:space="preserve">This Quotation Estimate is a non-binding document until formally accepted in writing by both parties. It does not constitute a contract of engagement. The Business Consultant in Morocco Casablanca reserves the right to modify the scope of services subject to mutual written agreement. This document is issued in two (2) original copies, one for each party. For any clarification regarding this Quotation Estimate, please contact the Business Consultant at the address stated above in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Morocco Casablanca</dc:title>
  <dc:creator/>
  <dc:language>en</dc:language>
  <cp:keywords/>
  <dcterms:created xsi:type="dcterms:W3CDTF">2026-10-10T01:58:51Z</dcterms:created>
  <dcterms:modified xsi:type="dcterms:W3CDTF">2026-10-10T01:58:51Z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