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rPr>
          <w:bCs/>
          <w:b/>
        </w:rPr>
        <w:t xml:space="preserve">Apex Strategic Advisory (Pvt.) Ltd.</w:t>
      </w:r>
    </w:p>
    <w:p>
      <w:pPr>
        <w:pStyle w:val="BodyText"/>
      </w:pPr>
      <w:r>
        <w:t xml:space="preserve">Office 1204, 12th Floor, Dolmen Business Bay, Clifton, Karachi, Sindh, Pakistan</w:t>
      </w:r>
    </w:p>
    <w:p>
      <w:pPr>
        <w:pStyle w:val="BodyText"/>
      </w:pPr>
      <w:r>
        <w:t xml:space="preserve">Phone: +92-21-3587-4420 | Email: quotations@apexstrategic.pk | NTN: 7821456-3</w:t>
      </w:r>
    </w:p>
    <w:bookmarkEnd w:id="20"/>
    <w:p>
      <w:pPr>
        <w:pStyle w:val="BodyText"/>
      </w:pPr>
      <w:r>
        <w:rPr>
          <w:bCs/>
          <w:b/>
        </w:rPr>
        <w:t xml:space="preserve">Quotation No.:</w:t>
      </w:r>
      <w:r>
        <w:t xml:space="preserve"> </w:t>
      </w:r>
      <w:r>
        <w:t xml:space="preserve">QTE-2025-KHI-0487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t xml:space="preserve"> </w:t>
      </w:r>
      <w:r>
        <w:t xml:space="preserve">M/s. Al-Rehman Textile Industries (Pvt.) Ltd.</w:t>
      </w:r>
      <w:r>
        <w:br/>
      </w:r>
      <w:r>
        <w:rPr>
          <w:bCs/>
          <w:b/>
        </w:rPr>
        <w:t xml:space="preserve">Address:</w:t>
      </w:r>
      <w:r>
        <w:t xml:space="preserve"> </w:t>
      </w:r>
      <w:r>
        <w:t xml:space="preserve">Plot 45-B, SITE Industrial Area, Karachi, Pakistan</w:t>
      </w:r>
      <w:r>
        <w:br/>
      </w:r>
      <w:r>
        <w:rPr>
          <w:bCs/>
          <w:b/>
        </w:rPr>
        <w:t xml:space="preserve">Attn:</w:t>
      </w:r>
      <w:r>
        <w:t xml:space="preserve"> </w:t>
      </w:r>
      <w:r>
        <w:t xml:space="preserve">Mr. Ahmed Raza, Chief Executive Officer</w:t>
      </w:r>
    </w:p>
    <w:p>
      <w:pPr>
        <w:pStyle w:val="BodyText"/>
      </w:pPr>
      <w:r>
        <w:t xml:space="preserve">Dear Mr. Ahmed Raza,</w:t>
      </w:r>
    </w:p>
    <w:p>
      <w:pPr>
        <w:pStyle w:val="BodyText"/>
      </w:pPr>
      <w:r>
        <w:t xml:space="preserve">Thank you for considering</w:t>
      </w:r>
      <w:r>
        <w:t xml:space="preserve"> </w:t>
      </w:r>
      <w:r>
        <w:t xml:space="preserve">Apex Strategic Advisory (Pvt.) Ltd.</w:t>
      </w:r>
      <w:r>
        <w:t xml:space="preserve"> </w:t>
      </w:r>
      <w:r>
        <w:t xml:space="preserve">as your dedicated</w:t>
      </w:r>
      <w:r>
        <w:t xml:space="preserve"> </w:t>
      </w:r>
      <w:r>
        <w:t xml:space="preserve">Business Consultant</w:t>
      </w:r>
      <w:r>
        <w:t xml:space="preserve"> </w:t>
      </w:r>
      <w:r>
        <w:t xml:space="preserve">partner. We are pleased to present this formal</w:t>
      </w:r>
      <w:r>
        <w:t xml:space="preserve"> </w:t>
      </w:r>
      <w:r>
        <w:t xml:space="preserve">Quotation Estimate</w:t>
      </w:r>
      <w:r>
        <w:t xml:space="preserve"> </w:t>
      </w:r>
      <w:r>
        <w:t xml:space="preserve">for comprehensive business consulting services tailored specifically for operations within</w:t>
      </w:r>
      <w:r>
        <w:t xml:space="preserve"> </w:t>
      </w:r>
      <w:r>
        <w:t xml:space="preserve">Pakistan Karachi</w:t>
      </w:r>
      <w:r>
        <w:t xml:space="preserve">. Our team of seasoned professionals brings over fifteen years of combined experience in corporate strategy, operational optimization, market expansion, and regulatory compliance within the Karachi business ecosystem.</w:t>
      </w:r>
    </w:p>
    <w:p>
      <w:pPr>
        <w:pStyle w:val="BodyText"/>
      </w:pPr>
      <w:r>
        <w:t xml:space="preserve">1. Scope of Services – Business Consultant Engagement</w:t>
      </w:r>
    </w:p>
    <w:p>
      <w:pPr>
        <w:pStyle w:val="BodyText"/>
      </w:pPr>
      <w:r>
        <w:t xml:space="preserve">This</w:t>
      </w:r>
      <w:r>
        <w:t xml:space="preserve"> </w:t>
      </w:r>
      <w:r>
        <w:t xml:space="preserve">Quotation Estimate</w:t>
      </w:r>
      <w:r>
        <w:t xml:space="preserve"> </w:t>
      </w:r>
      <w:r>
        <w:t xml:space="preserve">covers a twelve-month retainer engagement wherein our</w:t>
      </w:r>
      <w:r>
        <w:t xml:space="preserve"> </w:t>
      </w:r>
      <w:r>
        <w:t xml:space="preserve">Business Consultant</w:t>
      </w:r>
      <w:r>
        <w:t xml:space="preserve"> </w:t>
      </w:r>
      <w:r>
        <w:t xml:space="preserve">team will deliver the following services to M/s. Al-Rehman Textile Industries, operating out of Karachi, Sindh, Pakistan:</w:t>
      </w:r>
    </w:p>
    <w:p>
      <w:pPr>
        <w:numPr>
          <w:ilvl w:val="0"/>
          <w:numId w:val="1001"/>
        </w:numPr>
        <w:pStyle w:val="Compact"/>
      </w:pPr>
      <w:r>
        <w:rPr>
          <w:bCs/>
          <w:b/>
        </w:rPr>
        <w:t xml:space="preserve">Strategic Business Planning:</w:t>
      </w:r>
      <w:r>
        <w:t xml:space="preserve"> </w:t>
      </w:r>
      <w:r>
        <w:t xml:space="preserve">Development of a five-year corporate growth roadmap aligned with Pakistan's national economic policies and Karachi's industrial landscape, including the textile and export sectors.</w:t>
      </w:r>
    </w:p>
    <w:p>
      <w:pPr>
        <w:numPr>
          <w:ilvl w:val="0"/>
          <w:numId w:val="1001"/>
        </w:numPr>
        <w:pStyle w:val="Compact"/>
      </w:pPr>
      <w:r>
        <w:rPr>
          <w:bCs/>
          <w:b/>
        </w:rPr>
        <w:t xml:space="preserve">Operational Efficiency Audit:</w:t>
      </w:r>
      <w:r>
        <w:t xml:space="preserve"> </w:t>
      </w:r>
      <w:r>
        <w:t xml:space="preserve">A thorough review of current manufacturing workflows, supply chain logistics within Karachi's port and industrial zones, and identification of cost-saving opportunities.</w:t>
      </w:r>
    </w:p>
    <w:p>
      <w:pPr>
        <w:numPr>
          <w:ilvl w:val="0"/>
          <w:numId w:val="1001"/>
        </w:numPr>
        <w:pStyle w:val="Compact"/>
      </w:pPr>
      <w:r>
        <w:rPr>
          <w:bCs/>
          <w:b/>
        </w:rPr>
        <w:t xml:space="preserve">Market Expansion Advisory:</w:t>
      </w:r>
      <w:r>
        <w:t xml:space="preserve"> </w:t>
      </w:r>
      <w:r>
        <w:t xml:space="preserve">Guidance on entering new domestic and international markets, leveraging Karachi's position as Pakistan's primary commercial and financial hub.</w:t>
      </w:r>
    </w:p>
    <w:p>
      <w:pPr>
        <w:numPr>
          <w:ilvl w:val="0"/>
          <w:numId w:val="1001"/>
        </w:numPr>
        <w:pStyle w:val="Compact"/>
      </w:pPr>
      <w:r>
        <w:rPr>
          <w:bCs/>
          <w:b/>
        </w:rPr>
        <w:t xml:space="preserve">Regulatory &amp; Compliance Consulting:</w:t>
      </w:r>
      <w:r>
        <w:t xml:space="preserve"> </w:t>
      </w:r>
      <w:r>
        <w:t xml:space="preserve">Assistance with SECP filings, FBR tax optimization, Sindh Industrial Development Authority (SIDA) permits, and compliance with Pakistan's labor and environmental regulations.</w:t>
      </w:r>
    </w:p>
    <w:p>
      <w:pPr>
        <w:numPr>
          <w:ilvl w:val="0"/>
          <w:numId w:val="1001"/>
        </w:numPr>
        <w:pStyle w:val="Compact"/>
      </w:pPr>
      <w:r>
        <w:rPr>
          <w:bCs/>
          <w:b/>
        </w:rPr>
        <w:t xml:space="preserve">Human Capital &amp; Organizational Design:</w:t>
      </w:r>
      <w:r>
        <w:t xml:space="preserve"> </w:t>
      </w:r>
      <w:r>
        <w:t xml:space="preserve">Restructuring recommendations, leadership development programs, and performance management frameworks suited to the Karachi workforce market.</w:t>
      </w:r>
    </w:p>
    <w:p>
      <w:pPr>
        <w:numPr>
          <w:ilvl w:val="0"/>
          <w:numId w:val="1001"/>
        </w:numPr>
        <w:pStyle w:val="Compact"/>
      </w:pPr>
      <w:r>
        <w:rPr>
          <w:bCs/>
          <w:b/>
        </w:rPr>
        <w:t xml:space="preserve">Financial Modeling &amp; Investment Readiness:</w:t>
      </w:r>
      <w:r>
        <w:t xml:space="preserve"> </w:t>
      </w:r>
      <w:r>
        <w:t xml:space="preserve">Preparation of investor-grade financial models, feasibility studies, and due diligence documentation for potential equity or debt financing.</w:t>
      </w:r>
    </w:p>
    <w:p>
      <w:pPr>
        <w:numPr>
          <w:ilvl w:val="0"/>
          <w:numId w:val="1001"/>
        </w:numPr>
        <w:pStyle w:val="Compact"/>
      </w:pPr>
      <w:r>
        <w:rPr>
          <w:bCs/>
          <w:b/>
        </w:rPr>
        <w:t xml:space="preserve">Monthly Advisory Sessions:</w:t>
      </w:r>
      <w:r>
        <w:t xml:space="preserve"> </w:t>
      </w:r>
      <w:r>
        <w:t xml:space="preserve">Four on-site consultation sessions per month at the client's Karachi premises, supplemented by unlimited email and telephone support.</w:t>
      </w:r>
    </w:p>
    <w:p>
      <w:pPr>
        <w:pStyle w:val="FirstParagraph"/>
      </w:pPr>
      <w:r>
        <w:t xml:space="preserve">2. Itemized Quotation Estimate – Fee Structure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Strategic Business Planning &amp; Growth Roadmap Development</w:t>
            </w:r>
          </w:p>
        </w:tc>
        <w:tc>
          <w:tcPr/>
          <w:p>
            <w:pPr>
              <w:pStyle w:val="Compact"/>
              <w:jc w:val="left"/>
            </w:pPr>
            <w:r>
              <w:t xml:space="preserve">One-time (3 months)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2</w:t>
            </w:r>
          </w:p>
        </w:tc>
        <w:tc>
          <w:tcPr/>
          <w:p>
            <w:pPr>
              <w:pStyle w:val="Compact"/>
              <w:jc w:val="left"/>
            </w:pPr>
            <w:r>
              <w:t xml:space="preserve">Operational Efficiency &amp; Supply Chain Audit (Karachi-based)</w:t>
            </w:r>
          </w:p>
        </w:tc>
        <w:tc>
          <w:tcPr/>
          <w:p>
            <w:pPr>
              <w:pStyle w:val="Compact"/>
              <w:jc w:val="left"/>
            </w:pPr>
            <w:r>
              <w:t xml:space="preserve">One-time (6 weeks)</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3</w:t>
            </w:r>
          </w:p>
        </w:tc>
        <w:tc>
          <w:tcPr/>
          <w:p>
            <w:pPr>
              <w:pStyle w:val="Compact"/>
              <w:jc w:val="left"/>
            </w:pPr>
            <w:r>
              <w:t xml:space="preserve">Market Expansion &amp; Export Strategy Advisory</w:t>
            </w:r>
          </w:p>
        </w:tc>
        <w:tc>
          <w:tcPr/>
          <w:p>
            <w:pPr>
              <w:pStyle w:val="Compact"/>
              <w:jc w:val="left"/>
            </w:pPr>
            <w:r>
              <w:t xml:space="preserve">Quarterly (4 sessions/yr)</w:t>
            </w:r>
          </w:p>
        </w:tc>
        <w:tc>
          <w:tcPr/>
          <w:p>
            <w:pPr>
              <w:pStyle w:val="Compact"/>
              <w:jc w:val="left"/>
            </w:pPr>
            <w:r>
              <w:t xml:space="preserve">450,000</w:t>
            </w:r>
          </w:p>
        </w:tc>
        <w:tc>
          <w:tcPr/>
          <w:p>
            <w:pPr>
              <w:pStyle w:val="Compact"/>
              <w:jc w:val="left"/>
            </w:pPr>
            <w:r>
              <w:t xml:space="preserve">1,800,000</w:t>
            </w:r>
          </w:p>
        </w:tc>
      </w:tr>
      <w:tr>
        <w:tc>
          <w:tcPr/>
          <w:p>
            <w:pPr>
              <w:pStyle w:val="Compact"/>
              <w:jc w:val="left"/>
            </w:pPr>
            <w:r>
              <w:t xml:space="preserve">4</w:t>
            </w:r>
          </w:p>
        </w:tc>
        <w:tc>
          <w:tcPr/>
          <w:p>
            <w:pPr>
              <w:pStyle w:val="Compact"/>
              <w:jc w:val="left"/>
            </w:pPr>
            <w:r>
              <w:t xml:space="preserve">Regulatory Compliance &amp; FBR/SECP Advisory</w:t>
            </w:r>
          </w:p>
        </w:tc>
        <w:tc>
          <w:tcPr/>
          <w:p>
            <w:pPr>
              <w:pStyle w:val="Compact"/>
              <w:jc w:val="left"/>
            </w:pPr>
            <w:r>
              <w:t xml:space="preserve">Monthly (12 months)</w:t>
            </w:r>
          </w:p>
        </w:tc>
        <w:tc>
          <w:tcPr/>
          <w:p>
            <w:pPr>
              <w:pStyle w:val="Compact"/>
              <w:jc w:val="left"/>
            </w:pPr>
            <w:r>
              <w:t xml:space="preserve">200,000</w:t>
            </w:r>
          </w:p>
        </w:tc>
        <w:tc>
          <w:tcPr/>
          <w:p>
            <w:pPr>
              <w:pStyle w:val="Compact"/>
              <w:jc w:val="left"/>
            </w:pPr>
            <w:r>
              <w:t xml:space="preserve">2,400,000</w:t>
            </w:r>
          </w:p>
        </w:tc>
      </w:tr>
      <w:tr>
        <w:tc>
          <w:tcPr/>
          <w:p>
            <w:pPr>
              <w:pStyle w:val="Compact"/>
              <w:jc w:val="left"/>
            </w:pPr>
            <w:r>
              <w:t xml:space="preserve">5</w:t>
            </w:r>
          </w:p>
        </w:tc>
        <w:tc>
          <w:tcPr/>
          <w:p>
            <w:pPr>
              <w:pStyle w:val="Compact"/>
              <w:jc w:val="left"/>
            </w:pPr>
            <w:r>
              <w:t xml:space="preserve">Organizational Design &amp; HR Consulting</w:t>
            </w:r>
          </w:p>
        </w:tc>
        <w:tc>
          <w:tcPr/>
          <w:p>
            <w:pPr>
              <w:pStyle w:val="Compact"/>
              <w:jc w:val="left"/>
            </w:pPr>
            <w:r>
              <w:t xml:space="preserve">Bi-monthly (6 sessions/yr)</w:t>
            </w:r>
          </w:p>
        </w:tc>
        <w:tc>
          <w:tcPr/>
          <w:p>
            <w:pPr>
              <w:pStyle w:val="Compact"/>
              <w:jc w:val="left"/>
            </w:pPr>
            <w:r>
              <w:t xml:space="preserve">350,000</w:t>
            </w:r>
          </w:p>
        </w:tc>
        <w:tc>
          <w:tcPr/>
          <w:p>
            <w:pPr>
              <w:pStyle w:val="Compact"/>
              <w:jc w:val="left"/>
            </w:pPr>
            <w:r>
              <w:t xml:space="preserve">2,100,000</w:t>
            </w:r>
          </w:p>
        </w:tc>
      </w:tr>
      <w:tr>
        <w:tc>
          <w:tcPr/>
          <w:p>
            <w:pPr>
              <w:pStyle w:val="Compact"/>
              <w:jc w:val="left"/>
            </w:pPr>
            <w:r>
              <w:t xml:space="preserve">6</w:t>
            </w:r>
          </w:p>
        </w:tc>
        <w:tc>
          <w:tcPr/>
          <w:p>
            <w:pPr>
              <w:pStyle w:val="Compact"/>
              <w:jc w:val="left"/>
            </w:pPr>
            <w:r>
              <w:t xml:space="preserve">Financial Modeling &amp; Investment Readiness Package</w:t>
            </w:r>
          </w:p>
        </w:tc>
        <w:tc>
          <w:tcPr/>
          <w:p>
            <w:pPr>
              <w:pStyle w:val="Compact"/>
              <w:jc w:val="left"/>
            </w:pPr>
            <w:r>
              <w:t xml:space="preserve">One-time (8 weeks)</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7</w:t>
            </w:r>
          </w:p>
        </w:tc>
        <w:tc>
          <w:tcPr/>
          <w:p>
            <w:pPr>
              <w:pStyle w:val="Compact"/>
              <w:jc w:val="left"/>
            </w:pPr>
            <w:r>
              <w:t xml:space="preserve">Monthly On-Site Advisory Sessions (Karachi, Clifton/SITE)</w:t>
            </w:r>
          </w:p>
        </w:tc>
        <w:tc>
          <w:tcPr/>
          <w:p>
            <w:pPr>
              <w:pStyle w:val="Compact"/>
              <w:jc w:val="left"/>
            </w:pPr>
            <w:r>
              <w:t xml:space="preserve">Monthly (48 sessions/yr)</w:t>
            </w:r>
          </w:p>
        </w:tc>
        <w:tc>
          <w:tcPr/>
          <w:p>
            <w:pPr>
              <w:pStyle w:val="Compact"/>
              <w:jc w:val="left"/>
            </w:pPr>
            <w:r>
              <w:t xml:space="preserve">150,000</w:t>
            </w:r>
          </w:p>
        </w:tc>
        <w:tc>
          <w:tcPr/>
          <w:p>
            <w:pPr>
              <w:pStyle w:val="Compact"/>
              <w:jc w:val="left"/>
            </w:pPr>
            <w:r>
              <w:t xml:space="preserve">7,200,000</w:t>
            </w:r>
          </w:p>
        </w:tc>
      </w:tr>
      <w:tr>
        <w:tc>
          <w:tcPr/>
          <w:p>
            <w:pPr>
              <w:pStyle w:val="Compact"/>
              <w:jc w:val="left"/>
            </w:pPr>
            <w:r>
              <w:t xml:space="preserve">8</w:t>
            </w:r>
          </w:p>
        </w:tc>
        <w:tc>
          <w:tcPr/>
          <w:p>
            <w:pPr>
              <w:pStyle w:val="Compact"/>
              <w:jc w:val="left"/>
            </w:pPr>
            <w:r>
              <w:t xml:space="preserve">Travel, Local Transportation &amp; Miscellaneous Expenses</w:t>
            </w:r>
          </w:p>
        </w:tc>
        <w:tc>
          <w:tcPr/>
          <w:p>
            <w:pPr>
              <w:pStyle w:val="Compact"/>
              <w:jc w:val="left"/>
            </w:pPr>
            <w:r>
              <w:t xml:space="preserve">Annual</w:t>
            </w:r>
          </w:p>
        </w:tc>
        <w:tc>
          <w:tcPr/>
          <w:p>
            <w:pPr>
              <w:pStyle w:val="Compact"/>
              <w:jc w:val="left"/>
            </w:pPr>
            <w:r>
              <w:t xml:space="preserve">250,000</w:t>
            </w:r>
          </w:p>
        </w:tc>
        <w:tc>
          <w:tcPr/>
          <w:p>
            <w:pPr>
              <w:pStyle w:val="Compact"/>
              <w:jc w:val="left"/>
            </w:pPr>
            <w:r>
              <w:t xml:space="preserve">250,000</w:t>
            </w:r>
          </w:p>
        </w:tc>
      </w:tr>
      <w:tr>
        <w:tc>
          <w:tcPr>
            <w:gridSpan w:val="4"/>
          </w:tcPr>
          <w:p>
            <w:pPr>
              <w:pStyle w:val="Compact"/>
              <w:jc w:val="right"/>
            </w:pPr>
            <w:r>
              <w:t xml:space="preserve">Subtotal (PKR)</w:t>
            </w:r>
          </w:p>
        </w:tc>
        <w:tc>
          <w:tcPr/>
          <w:p>
            <w:pPr>
              <w:pStyle w:val="Compact"/>
              <w:jc w:val="left"/>
            </w:pPr>
            <w:r>
              <w:t xml:space="preserve">16,750,000</w:t>
            </w:r>
          </w:p>
        </w:tc>
      </w:tr>
      <w:tr>
        <w:tc>
          <w:tcPr>
            <w:gridSpan w:val="4"/>
          </w:tcPr>
          <w:p>
            <w:pPr>
              <w:pStyle w:val="Compact"/>
              <w:jc w:val="right"/>
            </w:pPr>
            <w:r>
              <w:t xml:space="preserve">Sales Tax @ 18% (as applicable in Sindh, Pakistan)</w:t>
            </w:r>
          </w:p>
        </w:tc>
        <w:tc>
          <w:tcPr/>
          <w:p>
            <w:pPr>
              <w:pStyle w:val="Compact"/>
              <w:jc w:val="left"/>
            </w:pPr>
            <w:r>
              <w:t xml:space="preserve">3,015,000</w:t>
            </w:r>
          </w:p>
        </w:tc>
      </w:tr>
      <w:tr>
        <w:tc>
          <w:tcPr>
            <w:gridSpan w:val="4"/>
          </w:tcPr>
          <w:p>
            <w:pPr>
              <w:pStyle w:val="Compact"/>
              <w:jc w:val="right"/>
            </w:pPr>
            <w:r>
              <w:t xml:space="preserve">Grand Total (PKR)</w:t>
            </w:r>
          </w:p>
        </w:tc>
        <w:tc>
          <w:tcPr/>
          <w:p>
            <w:pPr>
              <w:pStyle w:val="Compact"/>
              <w:jc w:val="left"/>
            </w:pPr>
            <w:r>
              <w:t xml:space="preserve">19,765,000</w:t>
            </w:r>
          </w:p>
        </w:tc>
      </w:tr>
    </w:tbl>
    <w:p>
      <w:pPr>
        <w:pStyle w:val="BodyText"/>
      </w:pPr>
      <w:r>
        <w:t xml:space="preserve">* All rates are quoted in Pakistani Rupees (PKR). The above</w:t>
      </w:r>
      <w:r>
        <w:t xml:space="preserve"> </w:t>
      </w:r>
      <w:r>
        <w:t xml:space="preserve">Quotation Estimate</w:t>
      </w:r>
      <w:r>
        <w:t xml:space="preserve"> </w:t>
      </w:r>
      <w:r>
        <w:t xml:space="preserve">is exclusive of any third-party government fees, stamp duties, or notary charges that may be incurred during the engagement in</w:t>
      </w:r>
      <w:r>
        <w:t xml:space="preserve"> </w:t>
      </w:r>
      <w:r>
        <w:t xml:space="preserve">Pakistan Karachi</w:t>
      </w:r>
      <w:r>
        <w:t xml:space="preserve">.</w:t>
      </w:r>
    </w:p>
    <w:p>
      <w:pPr>
        <w:pStyle w:val="BodyText"/>
      </w:pPr>
      <w:r>
        <w:t xml:space="preserve">3. Payment Terms</w:t>
      </w:r>
    </w:p>
    <w:p>
      <w:pPr>
        <w:numPr>
          <w:ilvl w:val="0"/>
          <w:numId w:val="1002"/>
        </w:numPr>
        <w:pStyle w:val="Compact"/>
      </w:pPr>
      <w:r>
        <w:t xml:space="preserve">25% advance payment upon acceptance of this</w:t>
      </w:r>
      <w:r>
        <w:t xml:space="preserve"> </w:t>
      </w:r>
      <w:r>
        <w:t xml:space="preserve">Quotation Estimate</w:t>
      </w:r>
      <w:r>
        <w:t xml:space="preserve"> </w:t>
      </w:r>
      <w:r>
        <w:t xml:space="preserve">and execution of the Master Service Agreement.</w:t>
      </w:r>
    </w:p>
    <w:p>
      <w:pPr>
        <w:numPr>
          <w:ilvl w:val="0"/>
          <w:numId w:val="1002"/>
        </w:numPr>
        <w:pStyle w:val="Compact"/>
      </w:pPr>
      <w:r>
        <w:t xml:space="preserve">Remaining 75% payable in equal quarterly installments (25% per quarter) within 15 days of the invoice date.</w:t>
      </w:r>
    </w:p>
    <w:p>
      <w:pPr>
        <w:numPr>
          <w:ilvl w:val="0"/>
          <w:numId w:val="1002"/>
        </w:numPr>
        <w:pStyle w:val="Compact"/>
      </w:pPr>
      <w:r>
        <w:t xml:space="preserve">Payments to be made via bank transfer to Apex Strategic Advisory (Pvt.) Ltd., Meezan Bank, Clifton Branch, Karachi, Pakistan. Account No: 0045-8821-3367-9901.</w:t>
      </w:r>
    </w:p>
    <w:p>
      <w:pPr>
        <w:numPr>
          <w:ilvl w:val="0"/>
          <w:numId w:val="1002"/>
        </w:numPr>
        <w:pStyle w:val="Compact"/>
      </w:pPr>
      <w:r>
        <w:t xml:space="preserve">A late payment penalty of 2% per month will apply to overdue invoices as per standard commercial practice in Pakistan.</w:t>
      </w:r>
    </w:p>
    <w:p>
      <w:pPr>
        <w:pStyle w:val="FirstParagraph"/>
      </w:pPr>
      <w:r>
        <w:t xml:space="preserve">4. Terms &amp;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market conditions in</w:t>
      </w:r>
      <w:r>
        <w:t xml:space="preserve"> </w:t>
      </w:r>
      <w:r>
        <w:t xml:space="preserve">Pakistan Karachi</w:t>
      </w:r>
      <w:r>
        <w:t xml:space="preserve">.</w:t>
      </w:r>
    </w:p>
    <w:p>
      <w:pPr>
        <w:numPr>
          <w:ilvl w:val="0"/>
          <w:numId w:val="1003"/>
        </w:numPr>
        <w:pStyle w:val="Compact"/>
      </w:pPr>
      <w:r>
        <w:t xml:space="preserve">The</w:t>
      </w:r>
      <w:r>
        <w:t xml:space="preserve"> </w:t>
      </w:r>
      <w:r>
        <w:t xml:space="preserve">Business Consultant</w:t>
      </w:r>
      <w:r>
        <w:t xml:space="preserve"> </w:t>
      </w:r>
      <w:r>
        <w:t xml:space="preserve">engagement is governed by the Master Service Agreement (MSA) to be executed prior to commencement of services. The MSA shall be governed by the laws of the Islamic Republic of Pakistan, and any disputes shall be resolved through arbitration in Karachi under the Arbitration Act, 1940.</w:t>
      </w:r>
    </w:p>
    <w:p>
      <w:pPr>
        <w:numPr>
          <w:ilvl w:val="0"/>
          <w:numId w:val="1003"/>
        </w:numPr>
        <w:pStyle w:val="Compact"/>
      </w:pPr>
      <w:r>
        <w:t xml:space="preserve">All deliverables, reports, and strategic documents produced under this engagement shall remain the exclusive intellectual property of the client upon full payment.</w:t>
      </w:r>
    </w:p>
    <w:p>
      <w:pPr>
        <w:numPr>
          <w:ilvl w:val="0"/>
          <w:numId w:val="1003"/>
        </w:numPr>
        <w:pStyle w:val="Compact"/>
      </w:pPr>
      <w:r>
        <w:t xml:space="preserve">Confidentiality: Both parties agree to maintain strict confidentiality of all business information exchanged during the course of this</w:t>
      </w:r>
      <w:r>
        <w:t xml:space="preserve"> </w:t>
      </w:r>
      <w:r>
        <w:t xml:space="preserve">Business Consultant</w:t>
      </w:r>
      <w:r>
        <w:t xml:space="preserve"> </w:t>
      </w:r>
      <w:r>
        <w:t xml:space="preserve">engagement, as detailed in the Non-Disclosure Agreement (NDA) annexed to the MSA.</w:t>
      </w:r>
    </w:p>
    <w:p>
      <w:pPr>
        <w:numPr>
          <w:ilvl w:val="0"/>
          <w:numId w:val="1003"/>
        </w:numPr>
        <w:pStyle w:val="Compact"/>
      </w:pPr>
      <w:r>
        <w:t xml:space="preserve">Either party may terminate the engagement with thirty (30) days' written notice. In such an event, fees for services rendered up to the termination date shall be payable in full.</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countersigned.</w:t>
      </w:r>
    </w:p>
    <w:p>
      <w:pPr>
        <w:pStyle w:val="FirstParagraph"/>
      </w:pPr>
      <w:r>
        <w:t xml:space="preserve">5. Acceptance &amp;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Business Consultant</w:t>
      </w:r>
      <w:r>
        <w:t xml:space="preserve"> </w:t>
      </w:r>
      <w:r>
        <w:t xml:space="preserve">services in</w:t>
      </w:r>
      <w:r>
        <w:t xml:space="preserve"> </w:t>
      </w:r>
      <w:r>
        <w:t xml:space="preserve">Pakistan Karachi</w:t>
      </w:r>
      <w:r>
        <w:t xml:space="preserve"> </w:t>
      </w:r>
      <w:r>
        <w:t xml:space="preserve">and agrees to the terms, conditions, and fee structure outlined herein.</w:t>
      </w:r>
    </w:p>
    <w:p>
      <w:pPr>
        <w:pStyle w:val="BodyText"/>
      </w:pPr>
      <w:r>
        <w:rPr>
          <w:bCs/>
          <w:b/>
        </w:rPr>
        <w:t xml:space="preserve">For &amp; On Behalf of Apex Strategic Advisory (Pvt.) Ltd.</w:t>
      </w:r>
      <w:r>
        <w:br/>
      </w:r>
      <w:r>
        <w:t xml:space="preserve">Name: Ms. Fatima Noor, Managing Director</w:t>
      </w:r>
      <w:r>
        <w:br/>
      </w:r>
      <w:r>
        <w:t xml:space="preserve">Signature &amp; Company Seal</w:t>
      </w:r>
      <w:r>
        <w:br/>
      </w:r>
      <w:r>
        <w:t xml:space="preserve">Date: _______________</w:t>
      </w:r>
    </w:p>
    <w:p>
      <w:pPr>
        <w:pStyle w:val="BodyText"/>
      </w:pPr>
      <w:r>
        <w:rPr>
          <w:bCs/>
          <w:b/>
        </w:rPr>
        <w:t xml:space="preserve">For &amp; On Behalf of M/s. Al-Rehman Textile Industries (Pvt.) Ltd.</w:t>
      </w:r>
      <w:r>
        <w:br/>
      </w:r>
      <w:r>
        <w:t xml:space="preserve">Name: Mr. Ahmed Raza, CEO</w:t>
      </w:r>
      <w:r>
        <w:br/>
      </w:r>
      <w:r>
        <w:t xml:space="preserve">Signature &amp; Company Seal</w:t>
      </w:r>
      <w:r>
        <w:br/>
      </w:r>
      <w:r>
        <w:t xml:space="preserve">Date: _______________</w:t>
      </w:r>
    </w:p>
    <w:p>
      <w:pPr>
        <w:pStyle w:val="BodyText"/>
      </w:pPr>
      <w:r>
        <w:t xml:space="preserve">Apex Strategic Advisory (Pvt.) Ltd. | Registered Office: Dolmen Business Bay, Clifton, Karachi, Sindh, Pakistan</w:t>
      </w:r>
    </w:p>
    <w:p>
      <w:pPr>
        <w:pStyle w:val="BodyText"/>
      </w:pPr>
      <w:r>
        <w:t xml:space="preserve">NTN: 7821456-3 | SECP Registration No: 1122334 | This Quotation Estimate is generated electronically and is valid without a physical stamp.</w:t>
      </w:r>
    </w:p>
    <w:p>
      <w:pPr>
        <w:pStyle w:val="BodyText"/>
      </w:pPr>
      <w:r>
        <w:t xml:space="preserve">Page 1 of 1 | Document Ref: QTE-2025-KHI-0487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Services - Pakistan Karachi</dc:title>
  <dc:creator/>
  <dc:language>en</dc:language>
  <cp:keywords/>
  <dcterms:created xsi:type="dcterms:W3CDTF">2026-10-10T04:05:26Z</dcterms:created>
  <dcterms:modified xsi:type="dcterms:W3CDTF">2026-10-10T04:05:26Z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