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Business</w:t>
      </w:r>
      <w:r>
        <w:t xml:space="preserve"> </w:t>
      </w:r>
      <w:r>
        <w:t xml:space="preserve">Consultant</w:t>
      </w:r>
      <w:r>
        <w:t xml:space="preserve"> </w:t>
      </w:r>
      <w:r>
        <w:t xml:space="preserve">Services</w:t>
      </w:r>
      <w:r>
        <w:t xml:space="preserve"> </w:t>
      </w:r>
      <w:r>
        <w:t xml:space="preserve">-</w:t>
      </w:r>
      <w:r>
        <w:t xml:space="preserve"> </w:t>
      </w:r>
      <w:r>
        <w:t xml:space="preserve">Peru</w:t>
      </w:r>
      <w:r>
        <w:t xml:space="preserve"> </w:t>
      </w:r>
      <w:r>
        <w:t xml:space="preserve">Lima</w:t>
      </w:r>
    </w:p>
    <w:bookmarkStart w:id="20" w:name="quotation-estimate"/>
    <w:p>
      <w:pPr>
        <w:pStyle w:val="Heading1"/>
      </w:pPr>
      <w:r>
        <w:t xml:space="preserve">Quotation Estimate</w:t>
      </w:r>
    </w:p>
    <w:p>
      <w:pPr>
        <w:pStyle w:val="FirstParagraph"/>
      </w:pPr>
      <w:r>
        <w:rPr>
          <w:bCs/>
          <w:b/>
        </w:rPr>
        <w:t xml:space="preserve">Strategic Advisory &amp; Business Consulting Services</w:t>
      </w:r>
    </w:p>
    <w:p>
      <w:pPr>
        <w:pStyle w:val="BodyText"/>
      </w:pPr>
      <w:r>
        <w:t xml:space="preserve">Prepared for clients operating in</w:t>
      </w:r>
      <w:r>
        <w:t xml:space="preserve"> </w:t>
      </w:r>
      <w:r>
        <w:rPr>
          <w:bCs/>
          <w:b/>
        </w:rPr>
        <w:t xml:space="preserve">Peru Lima</w:t>
      </w:r>
      <w:r>
        <w:t xml:space="preserve"> </w:t>
      </w:r>
      <w:r>
        <w:t xml:space="preserve">and surrounding metropolitan regions</w:t>
      </w:r>
    </w:p>
    <w:p>
      <w:pPr>
        <w:pStyle w:val="BodyText"/>
      </w:pPr>
      <w:r>
        <w:t xml:space="preserve">Document Reference: QTE-PL-2025-0047</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QTE-PL-2025-0047</w:t>
            </w:r>
          </w:p>
        </w:tc>
        <w:tc>
          <w:tcPr/>
          <w:p>
            <w:pPr>
              <w:pStyle w:val="Compact"/>
              <w:jc w:val="left"/>
            </w:pPr>
            <w:r>
              <w:t xml:space="preserve">Date of Issue:</w:t>
            </w:r>
          </w:p>
        </w:tc>
        <w:tc>
          <w:tcPr/>
          <w:p>
            <w:pPr>
              <w:pStyle w:val="Compact"/>
              <w:jc w:val="left"/>
            </w:pPr>
            <w:r>
              <w:t xml:space="preserve">June 15, 2025</w:t>
            </w:r>
          </w:p>
        </w:tc>
      </w:tr>
      <w:tr>
        <w:tc>
          <w:tcPr/>
          <w:p>
            <w:pPr>
              <w:pStyle w:val="Compact"/>
              <w:jc w:val="left"/>
            </w:pPr>
            <w:r>
              <w:t xml:space="preserve">Valid Until:</w:t>
            </w:r>
          </w:p>
        </w:tc>
        <w:tc>
          <w:tcPr/>
          <w:p>
            <w:pPr>
              <w:pStyle w:val="Compact"/>
              <w:jc w:val="left"/>
            </w:pPr>
            <w:r>
              <w:t xml:space="preserve">July 15, 2025 (30 calendar days)</w:t>
            </w:r>
          </w:p>
        </w:tc>
        <w:tc>
          <w:tcPr/>
          <w:p>
            <w:pPr>
              <w:pStyle w:val="Compact"/>
              <w:jc w:val="left"/>
            </w:pPr>
            <w:r>
              <w:t xml:space="preserve">Currency:</w:t>
            </w:r>
          </w:p>
        </w:tc>
        <w:tc>
          <w:tcPr/>
          <w:p>
            <w:pPr>
              <w:pStyle w:val="Compact"/>
              <w:jc w:val="left"/>
            </w:pPr>
            <w:r>
              <w:t xml:space="preserve">Peruvian Sol (PEN) / US Dollars (USD)</w:t>
            </w:r>
          </w:p>
        </w:tc>
      </w:tr>
      <w:tr>
        <w:tc>
          <w:tcPr/>
          <w:p>
            <w:pPr>
              <w:pStyle w:val="Compact"/>
              <w:jc w:val="left"/>
            </w:pPr>
            <w:r>
              <w:t xml:space="preserve">Prepared By:</w:t>
            </w:r>
          </w:p>
        </w:tc>
        <w:tc>
          <w:tcPr/>
          <w:p>
            <w:pPr>
              <w:pStyle w:val="Compact"/>
              <w:jc w:val="left"/>
            </w:pPr>
            <w:r>
              <w:t xml:space="preserve">Andrés M. Quispe – Senior Business Consultant</w:t>
            </w:r>
          </w:p>
        </w:tc>
        <w:tc>
          <w:tcPr/>
          <w:p>
            <w:pPr>
              <w:pStyle w:val="Compact"/>
              <w:jc w:val="left"/>
            </w:pPr>
            <w:r>
              <w:t xml:space="preserve">Office Location:</w:t>
            </w:r>
          </w:p>
        </w:tc>
        <w:tc>
          <w:tcPr/>
          <w:p>
            <w:pPr>
              <w:pStyle w:val="Compact"/>
              <w:jc w:val="left"/>
            </w:pPr>
            <w:r>
              <w:t xml:space="preserve">Av. Javier Prado Este 1250, San Isidro, Peru Lima</w:t>
            </w:r>
          </w:p>
        </w:tc>
      </w:tr>
      <w:tr>
        <w:tc>
          <w:tcPr/>
          <w:p>
            <w:pPr>
              <w:pStyle w:val="Compact"/>
              <w:jc w:val="left"/>
            </w:pPr>
            <w:r>
              <w:t xml:space="preserve">Client Name:</w:t>
            </w:r>
          </w:p>
        </w:tc>
        <w:tc>
          <w:tcPr/>
          <w:p>
            <w:pPr>
              <w:pStyle w:val="Compact"/>
              <w:jc w:val="left"/>
            </w:pPr>
            <w:r>
              <w:t xml:space="preserve">[Client Company Name]</w:t>
            </w:r>
          </w:p>
        </w:tc>
        <w:tc>
          <w:tcPr/>
          <w:p>
            <w:pPr>
              <w:pStyle w:val="Compact"/>
              <w:jc w:val="left"/>
            </w:pPr>
            <w:r>
              <w:t xml:space="preserve">Client RUC:</w:t>
            </w:r>
          </w:p>
        </w:tc>
        <w:tc>
          <w:tcPr/>
          <w:p>
            <w:pPr>
              <w:pStyle w:val="Compact"/>
              <w:jc w:val="left"/>
            </w:pPr>
            <w:r>
              <w:t xml:space="preserve">[20-digit RUC Number]</w:t>
            </w:r>
          </w:p>
        </w:tc>
      </w:tr>
      <w:tr>
        <w:tc>
          <w:tcPr/>
          <w:p>
            <w:pPr>
              <w:pStyle w:val="Compact"/>
              <w:jc w:val="left"/>
            </w:pPr>
            <w:r>
              <w:t xml:space="preserve">Client Address:</w:t>
            </w:r>
          </w:p>
        </w:tc>
        <w:tc>
          <w:tcPr/>
          <w:p>
            <w:pPr>
              <w:pStyle w:val="Compact"/>
              <w:jc w:val="left"/>
            </w:pPr>
            <w:r>
              <w:t xml:space="preserve">[Street, District, Peru Lima, Peru]</w:t>
            </w:r>
          </w:p>
        </w:tc>
        <w:tc>
          <w:tcPr/>
          <w:p>
            <w:pPr>
              <w:pStyle w:val="Compact"/>
              <w:jc w:val="left"/>
            </w:pPr>
            <w:r>
              <w:t xml:space="preserve">Contact Person:</w:t>
            </w:r>
          </w:p>
        </w:tc>
        <w:tc>
          <w:tcPr/>
          <w:p>
            <w:pPr>
              <w:pStyle w:val="Compact"/>
              <w:jc w:val="left"/>
            </w:pPr>
            <w:r>
              <w:t xml:space="preserve">[Name &amp; Title]</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to provide a comprehensive and transparent breakdown of professional fees, deliverables, and associated costs for the engagement of a certified</w:t>
      </w:r>
      <w:r>
        <w:t xml:space="preserve"> </w:t>
      </w:r>
      <w:r>
        <w:t xml:space="preserve">Business Consultant</w:t>
      </w:r>
      <w:r>
        <w:t xml:space="preserve"> </w:t>
      </w:r>
      <w:r>
        <w:t xml:space="preserve">to deliver strategic advisory services to your organization. All services described herein are specifically tailored to the regulatory, economic, and commercial environment of</w:t>
      </w:r>
      <w:r>
        <w:t xml:space="preserve"> </w:t>
      </w:r>
      <w:r>
        <w:t xml:space="preserve">Peru Lima</w:t>
      </w:r>
      <w:r>
        <w:t xml:space="preserve">, taking into account the unique characteristics of the Peruvian market, local labor regulations, tax obligations under SUNAT, and the competitive dynamics of the Lima metropolitan business ecosystem.</w:t>
      </w:r>
    </w:p>
    <w:p>
      <w:pPr>
        <w:pStyle w:val="BodyText"/>
      </w:pPr>
      <w:r>
        <w:t xml:space="preserve">The</w:t>
      </w:r>
      <w:r>
        <w:t xml:space="preserve"> </w:t>
      </w:r>
      <w:r>
        <w:t xml:space="preserve">Business Consultant</w:t>
      </w:r>
      <w:r>
        <w:t xml:space="preserve"> </w:t>
      </w:r>
      <w:r>
        <w:t xml:space="preserve">assigned to this engagement will bring a minimum of fifteen (15) years of experience in corporate strategy, operational optimization, and market entry planning, with a proven track record of successful engagements across manufacturing, retail, technology, and financial services sectors within</w:t>
      </w:r>
      <w:r>
        <w:t xml:space="preserve"> </w:t>
      </w:r>
      <w:r>
        <w:t xml:space="preserve">Peru Lima</w:t>
      </w:r>
      <w:r>
        <w:t xml:space="preserve"> </w:t>
      </w:r>
      <w:r>
        <w:t xml:space="preserve">and the broader Andean region.</w:t>
      </w:r>
    </w:p>
    <w:bookmarkEnd w:id="21"/>
    <w:bookmarkStart w:id="22" w:name="scope-of-services"/>
    <w:p>
      <w:pPr>
        <w:pStyle w:val="Heading2"/>
      </w:pPr>
      <w:r>
        <w:t xml:space="preserve">2. Scope of Services</w:t>
      </w:r>
    </w:p>
    <w:p>
      <w:pPr>
        <w:pStyle w:val="FirstParagraph"/>
      </w:pPr>
      <w:r>
        <w:t xml:space="preserve">The following</w:t>
      </w:r>
      <w:r>
        <w:t xml:space="preserve"> </w:t>
      </w:r>
      <w:r>
        <w:t xml:space="preserve">Quotation Estimate</w:t>
      </w:r>
      <w:r>
        <w:t xml:space="preserve"> </w:t>
      </w:r>
      <w:r>
        <w:t xml:space="preserve">encompasses the full range of consulting deliverables that the</w:t>
      </w:r>
      <w:r>
        <w:t xml:space="preserve"> </w:t>
      </w:r>
      <w:r>
        <w:t xml:space="preserve">Business Consultant</w:t>
      </w:r>
      <w:r>
        <w:t xml:space="preserve"> </w:t>
      </w:r>
      <w:r>
        <w:t xml:space="preserve">will execute on behalf of the client. Each service line is designed to address specific strategic objectives relevant to companies operating in</w:t>
      </w:r>
      <w:r>
        <w:t xml:space="preserve"> </w:t>
      </w:r>
      <w:r>
        <w:t xml:space="preserve">Peru Lima</w:t>
      </w:r>
      <w:r>
        <w:t xml:space="preserv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Deliverables</w:t>
            </w:r>
          </w:p>
        </w:tc>
        <w:tc>
          <w:tcPr/>
          <w:p>
            <w:pPr>
              <w:pStyle w:val="Compact"/>
              <w:jc w:val="left"/>
            </w:pPr>
            <w:r>
              <w:t xml:space="preserve">Duration</w:t>
            </w:r>
          </w:p>
        </w:tc>
        <w:tc>
          <w:tcPr/>
          <w:p>
            <w:pPr>
              <w:pStyle w:val="Compact"/>
              <w:jc w:val="left"/>
            </w:pPr>
            <w:r>
              <w:t xml:space="preserve">Fee (PEN)</w:t>
            </w:r>
          </w:p>
        </w:tc>
        <w:tc>
          <w:tcPr/>
          <w:p>
            <w:pPr>
              <w:pStyle w:val="Compact"/>
              <w:jc w:val="left"/>
            </w:pPr>
            <w:r>
              <w:t xml:space="preserve">Fee (USD)</w:t>
            </w:r>
          </w:p>
        </w:tc>
      </w:tr>
      <w:tr>
        <w:tc>
          <w:tcPr/>
          <w:p>
            <w:pPr>
              <w:pStyle w:val="Compact"/>
              <w:jc w:val="left"/>
            </w:pPr>
            <w:r>
              <w:t xml:space="preserve">1</w:t>
            </w:r>
          </w:p>
        </w:tc>
        <w:tc>
          <w:tcPr/>
          <w:p>
            <w:pPr>
              <w:pStyle w:val="Compact"/>
              <w:jc w:val="left"/>
            </w:pPr>
            <w:r>
              <w:rPr>
                <w:bCs/>
                <w:b/>
              </w:rPr>
              <w:t xml:space="preserve">Strategic Business Assessment</w:t>
            </w:r>
            <w:r>
              <w:t xml:space="preserve"> </w:t>
            </w:r>
            <w:r>
              <w:t xml:space="preserve">– Comprehensive diagnostic of current operations, organizational structure, and market positioning within the Peru Lima commercial landscape.</w:t>
            </w:r>
          </w:p>
        </w:tc>
        <w:tc>
          <w:tcPr/>
          <w:p>
            <w:pPr>
              <w:pStyle w:val="Compact"/>
              <w:jc w:val="left"/>
            </w:pPr>
            <w:r>
              <w:t xml:space="preserve">Executive summary report, SWOT analysis, benchmarking against top 5 competitors in Lima</w:t>
            </w:r>
          </w:p>
        </w:tc>
        <w:tc>
          <w:tcPr/>
          <w:p>
            <w:pPr>
              <w:pStyle w:val="Compact"/>
              <w:jc w:val="left"/>
            </w:pPr>
            <w:r>
              <w:t xml:space="preserve">3 weeks</w:t>
            </w:r>
          </w:p>
        </w:tc>
        <w:tc>
          <w:tcPr/>
          <w:p>
            <w:pPr>
              <w:pStyle w:val="Compact"/>
              <w:jc w:val="left"/>
            </w:pPr>
            <w:r>
              <w:t xml:space="preserve">S/ 18,500.00</w:t>
            </w:r>
          </w:p>
        </w:tc>
        <w:tc>
          <w:tcPr/>
          <w:p>
            <w:pPr>
              <w:pStyle w:val="Compact"/>
              <w:jc w:val="left"/>
            </w:pPr>
            <w:r>
              <w:t xml:space="preserve">$ 4,875.00</w:t>
            </w:r>
          </w:p>
        </w:tc>
      </w:tr>
      <w:tr>
        <w:tc>
          <w:tcPr/>
          <w:p>
            <w:pPr>
              <w:pStyle w:val="Compact"/>
              <w:jc w:val="left"/>
            </w:pPr>
            <w:r>
              <w:t xml:space="preserve">2</w:t>
            </w:r>
          </w:p>
        </w:tc>
        <w:tc>
          <w:tcPr/>
          <w:p>
            <w:pPr>
              <w:pStyle w:val="Compact"/>
              <w:jc w:val="left"/>
            </w:pPr>
            <w:r>
              <w:rPr>
                <w:bCs/>
                <w:b/>
              </w:rPr>
              <w:t xml:space="preserve">Operational Process Optimization</w:t>
            </w:r>
            <w:r>
              <w:t xml:space="preserve"> </w:t>
            </w:r>
            <w:r>
              <w:t xml:space="preserve">– Redesign of core business processes to improve efficiency, reduce waste, and align with Peruvian regulatory standards.</w:t>
            </w:r>
          </w:p>
        </w:tc>
        <w:tc>
          <w:tcPr/>
          <w:p>
            <w:pPr>
              <w:pStyle w:val="Compact"/>
              <w:jc w:val="left"/>
            </w:pPr>
            <w:r>
              <w:t xml:space="preserve">Process maps, KPI dashboard, implementation roadmap</w:t>
            </w:r>
          </w:p>
        </w:tc>
        <w:tc>
          <w:tcPr/>
          <w:p>
            <w:pPr>
              <w:pStyle w:val="Compact"/>
              <w:jc w:val="left"/>
            </w:pPr>
            <w:r>
              <w:t xml:space="preserve">5 weeks</w:t>
            </w:r>
          </w:p>
        </w:tc>
        <w:tc>
          <w:tcPr/>
          <w:p>
            <w:pPr>
              <w:pStyle w:val="Compact"/>
              <w:jc w:val="left"/>
            </w:pPr>
            <w:r>
              <w:t xml:space="preserve">S/ 32,000.00</w:t>
            </w:r>
          </w:p>
        </w:tc>
        <w:tc>
          <w:tcPr/>
          <w:p>
            <w:pPr>
              <w:pStyle w:val="Compact"/>
              <w:jc w:val="left"/>
            </w:pPr>
            <w:r>
              <w:t xml:space="preserve">$ 8,400.00</w:t>
            </w:r>
          </w:p>
        </w:tc>
      </w:tr>
      <w:tr>
        <w:tc>
          <w:tcPr/>
          <w:p>
            <w:pPr>
              <w:pStyle w:val="Compact"/>
              <w:jc w:val="left"/>
            </w:pPr>
            <w:r>
              <w:t xml:space="preserve">3</w:t>
            </w:r>
          </w:p>
        </w:tc>
        <w:tc>
          <w:tcPr/>
          <w:p>
            <w:pPr>
              <w:pStyle w:val="Compact"/>
              <w:jc w:val="left"/>
            </w:pPr>
            <w:r>
              <w:rPr>
                <w:bCs/>
                <w:b/>
              </w:rPr>
              <w:t xml:space="preserve">Market Entry &amp; Expansion Strategy</w:t>
            </w:r>
            <w:r>
              <w:t xml:space="preserve"> </w:t>
            </w:r>
            <w:r>
              <w:t xml:space="preserve">– Development of a go-to-market plan for new product lines or geographic expansion within Peru Lima and regional markets.</w:t>
            </w:r>
          </w:p>
        </w:tc>
        <w:tc>
          <w:tcPr/>
          <w:p>
            <w:pPr>
              <w:pStyle w:val="Compact"/>
              <w:jc w:val="left"/>
            </w:pPr>
            <w:r>
              <w:t xml:space="preserve">Market research report, pricing strategy, channel development plan</w:t>
            </w:r>
          </w:p>
        </w:tc>
        <w:tc>
          <w:tcPr/>
          <w:p>
            <w:pPr>
              <w:pStyle w:val="Compact"/>
              <w:jc w:val="left"/>
            </w:pPr>
            <w:r>
              <w:t xml:space="preserve">4 weeks</w:t>
            </w:r>
          </w:p>
        </w:tc>
        <w:tc>
          <w:tcPr/>
          <w:p>
            <w:pPr>
              <w:pStyle w:val="Compact"/>
              <w:jc w:val="left"/>
            </w:pPr>
            <w:r>
              <w:t xml:space="preserve">S/ 24,750.00</w:t>
            </w:r>
          </w:p>
        </w:tc>
        <w:tc>
          <w:tcPr/>
          <w:p>
            <w:pPr>
              <w:pStyle w:val="Compact"/>
              <w:jc w:val="left"/>
            </w:pPr>
            <w:r>
              <w:t xml:space="preserve">$ 6,450.00</w:t>
            </w:r>
          </w:p>
        </w:tc>
      </w:tr>
      <w:tr>
        <w:tc>
          <w:tcPr/>
          <w:p>
            <w:pPr>
              <w:pStyle w:val="Compact"/>
              <w:jc w:val="left"/>
            </w:pPr>
            <w:r>
              <w:t xml:space="preserve">4</w:t>
            </w:r>
          </w:p>
        </w:tc>
        <w:tc>
          <w:tcPr/>
          <w:p>
            <w:pPr>
              <w:pStyle w:val="Compact"/>
              <w:jc w:val="left"/>
            </w:pPr>
            <w:r>
              <w:rPr>
                <w:bCs/>
                <w:b/>
              </w:rPr>
              <w:t xml:space="preserve">Financial Modeling &amp; Forecasting</w:t>
            </w:r>
            <w:r>
              <w:t xml:space="preserve"> </w:t>
            </w:r>
            <w:r>
              <w:t xml:space="preserve">– Construction of 3-year financial projections incorporating Peru Lima inflation rates, exchange rate volatility, and sector-specific growth assumptions.</w:t>
            </w:r>
          </w:p>
        </w:tc>
        <w:tc>
          <w:tcPr/>
          <w:p>
            <w:pPr>
              <w:pStyle w:val="Compact"/>
              <w:jc w:val="left"/>
            </w:pPr>
            <w:r>
              <w:t xml:space="preserve">Financial model (Excel), sensitivity analysis, investor presentation deck</w:t>
            </w:r>
          </w:p>
        </w:tc>
        <w:tc>
          <w:tcPr/>
          <w:p>
            <w:pPr>
              <w:pStyle w:val="Compact"/>
              <w:jc w:val="left"/>
            </w:pPr>
            <w:r>
              <w:t xml:space="preserve">3 weeks</w:t>
            </w:r>
          </w:p>
        </w:tc>
        <w:tc>
          <w:tcPr/>
          <w:p>
            <w:pPr>
              <w:pStyle w:val="Compact"/>
              <w:jc w:val="left"/>
            </w:pPr>
            <w:r>
              <w:t xml:space="preserve">S/ 15,200.00</w:t>
            </w:r>
          </w:p>
        </w:tc>
        <w:tc>
          <w:tcPr/>
          <w:p>
            <w:pPr>
              <w:pStyle w:val="Compact"/>
              <w:jc w:val="left"/>
            </w:pPr>
            <w:r>
              <w:t xml:space="preserve">$ 3,950.00</w:t>
            </w:r>
          </w:p>
        </w:tc>
      </w:tr>
      <w:tr>
        <w:tc>
          <w:tcPr/>
          <w:p>
            <w:pPr>
              <w:pStyle w:val="Compact"/>
              <w:jc w:val="left"/>
            </w:pPr>
            <w:r>
              <w:t xml:space="preserve">5</w:t>
            </w:r>
          </w:p>
        </w:tc>
        <w:tc>
          <w:tcPr/>
          <w:p>
            <w:pPr>
              <w:pStyle w:val="Compact"/>
              <w:jc w:val="left"/>
            </w:pPr>
            <w:r>
              <w:rPr>
                <w:bCs/>
                <w:b/>
              </w:rPr>
              <w:t xml:space="preserve">Regulatory Compliance Advisory</w:t>
            </w:r>
            <w:r>
              <w:t xml:space="preserve"> </w:t>
            </w:r>
            <w:r>
              <w:t xml:space="preserve">– Guidance on SUNAT tax obligations, labor law compliance (D.L. 27576), and sector-specific regulations applicable in Peru Lima.</w:t>
            </w:r>
          </w:p>
        </w:tc>
        <w:tc>
          <w:tcPr/>
          <w:p>
            <w:pPr>
              <w:pStyle w:val="Compact"/>
              <w:jc w:val="left"/>
            </w:pPr>
            <w:r>
              <w:t xml:space="preserve">Compliance checklist, risk matrix, quarterly advisory sessions (4 sessions)</w:t>
            </w:r>
          </w:p>
        </w:tc>
        <w:tc>
          <w:tcPr/>
          <w:p>
            <w:pPr>
              <w:pStyle w:val="Compact"/>
              <w:jc w:val="left"/>
            </w:pPr>
            <w:r>
              <w:t xml:space="preserve">Ongoing (quarterly)</w:t>
            </w:r>
          </w:p>
        </w:tc>
        <w:tc>
          <w:tcPr/>
          <w:p>
            <w:pPr>
              <w:pStyle w:val="Compact"/>
              <w:jc w:val="left"/>
            </w:pPr>
            <w:r>
              <w:t xml:space="preserve">S/ 12,000.00</w:t>
            </w:r>
          </w:p>
        </w:tc>
        <w:tc>
          <w:tcPr/>
          <w:p>
            <w:pPr>
              <w:pStyle w:val="Compact"/>
              <w:jc w:val="left"/>
            </w:pPr>
            <w:r>
              <w:t xml:space="preserve">$ 3,120.00</w:t>
            </w:r>
          </w:p>
        </w:tc>
      </w:tr>
      <w:tr>
        <w:tc>
          <w:tcPr/>
          <w:p>
            <w:pPr>
              <w:pStyle w:val="Compact"/>
              <w:jc w:val="left"/>
            </w:pPr>
            <w:r>
              <w:t xml:space="preserve">6</w:t>
            </w:r>
          </w:p>
        </w:tc>
        <w:tc>
          <w:tcPr/>
          <w:p>
            <w:pPr>
              <w:pStyle w:val="Compact"/>
              <w:jc w:val="left"/>
            </w:pPr>
            <w:r>
              <w:rPr>
                <w:bCs/>
                <w:b/>
              </w:rPr>
              <w:t xml:space="preserve">Leadership &amp; Team Development Workshop</w:t>
            </w:r>
            <w:r>
              <w:t xml:space="preserve"> </w:t>
            </w:r>
            <w:r>
              <w:t xml:space="preserve">– Facilitated workshop for executive team to align on strategic vision and build leadership capacity.</w:t>
            </w:r>
          </w:p>
        </w:tc>
        <w:tc>
          <w:tcPr/>
          <w:p>
            <w:pPr>
              <w:pStyle w:val="Compact"/>
              <w:jc w:val="left"/>
            </w:pPr>
            <w:r>
              <w:t xml:space="preserve">2-day workshop, action plans, follow-up coaching (2 sessions)</w:t>
            </w:r>
          </w:p>
        </w:tc>
        <w:tc>
          <w:tcPr/>
          <w:p>
            <w:pPr>
              <w:pStyle w:val="Compact"/>
              <w:jc w:val="left"/>
            </w:pPr>
            <w:r>
              <w:t xml:space="preserve">1 week + follow-up</w:t>
            </w:r>
          </w:p>
        </w:tc>
        <w:tc>
          <w:tcPr/>
          <w:p>
            <w:pPr>
              <w:pStyle w:val="Compact"/>
              <w:jc w:val="left"/>
            </w:pPr>
            <w:r>
              <w:t xml:space="preserve">S/ 9,800.00</w:t>
            </w:r>
          </w:p>
        </w:tc>
        <w:tc>
          <w:tcPr/>
          <w:p>
            <w:pPr>
              <w:pStyle w:val="Compact"/>
              <w:jc w:val="left"/>
            </w:pPr>
            <w:r>
              <w:t xml:space="preserve">$ 2,545.00</w:t>
            </w:r>
          </w:p>
        </w:tc>
      </w:tr>
      <w:tr>
        <w:tc>
          <w:tcPr>
            <w:gridSpan w:val="4"/>
          </w:tcPr>
          <w:p>
            <w:pPr>
              <w:pStyle w:val="Compact"/>
              <w:jc w:val="left"/>
            </w:pPr>
            <w:r>
              <w:t xml:space="preserve">TOTAL ESTIMATED FEE (before IGV 18%)</w:t>
            </w:r>
          </w:p>
        </w:tc>
        <w:tc>
          <w:tcPr/>
          <w:p>
            <w:pPr>
              <w:pStyle w:val="Compact"/>
              <w:jc w:val="left"/>
            </w:pPr>
            <w:r>
              <w:t xml:space="preserve">S/ 112,250.00</w:t>
            </w:r>
          </w:p>
        </w:tc>
        <w:tc>
          <w:tcPr/>
          <w:p>
            <w:pPr>
              <w:pStyle w:val="Compact"/>
              <w:jc w:val="left"/>
            </w:pPr>
            <w:r>
              <w:t xml:space="preserve">$ 29,340.00</w:t>
            </w:r>
          </w:p>
        </w:tc>
      </w:tr>
      <w:tr>
        <w:tc>
          <w:tcPr>
            <w:gridSpan w:val="4"/>
          </w:tcPr>
          <w:p>
            <w:pPr>
              <w:pStyle w:val="Compact"/>
              <w:jc w:val="left"/>
            </w:pPr>
            <w:r>
              <w:t xml:space="preserve">IGV (18% Peruvian VAT)</w:t>
            </w:r>
          </w:p>
        </w:tc>
        <w:tc>
          <w:tcPr/>
          <w:p>
            <w:pPr>
              <w:pStyle w:val="Compact"/>
              <w:jc w:val="left"/>
            </w:pPr>
            <w:r>
              <w:t xml:space="preserve">S/ 20,205.00</w:t>
            </w:r>
          </w:p>
        </w:tc>
        <w:tc>
          <w:tcPr/>
          <w:p>
            <w:pPr>
              <w:pStyle w:val="Compact"/>
              <w:jc w:val="left"/>
            </w:pPr>
            <w:r>
              <w:t xml:space="preserve">$ 5,281.20</w:t>
            </w:r>
          </w:p>
        </w:tc>
      </w:tr>
      <w:tr>
        <w:tc>
          <w:tcPr>
            <w:gridSpan w:val="4"/>
          </w:tcPr>
          <w:p>
            <w:pPr>
              <w:pStyle w:val="Compact"/>
              <w:jc w:val="left"/>
            </w:pPr>
            <w:r>
              <w:rPr>
                <w:bCs/>
                <w:b/>
              </w:rPr>
              <w:t xml:space="preserve">GRAND TOTAL</w:t>
            </w:r>
          </w:p>
        </w:tc>
        <w:tc>
          <w:tcPr/>
          <w:p>
            <w:pPr>
              <w:pStyle w:val="Compact"/>
              <w:jc w:val="left"/>
            </w:pPr>
            <w:r>
              <w:rPr>
                <w:bCs/>
                <w:b/>
              </w:rPr>
              <w:t xml:space="preserve">S/ 132,455.00</w:t>
            </w:r>
          </w:p>
        </w:tc>
        <w:tc>
          <w:tcPr/>
          <w:p>
            <w:pPr>
              <w:pStyle w:val="Compact"/>
              <w:jc w:val="left"/>
            </w:pPr>
            <w:r>
              <w:rPr>
                <w:bCs/>
                <w:b/>
              </w:rPr>
              <w:t xml:space="preserve">$ 34,621.20</w:t>
            </w: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rPr>
          <w:bCs/>
          <w:b/>
        </w:rPr>
        <w:t xml:space="preserve">Validity:</w:t>
      </w:r>
      <w:r>
        <w:t xml:space="preserve"> </w:t>
      </w:r>
      <w:r>
        <w:t xml:space="preserve">This</w:t>
      </w:r>
      <w:r>
        <w:t xml:space="preserve"> </w:t>
      </w:r>
      <w:r>
        <w:t xml:space="preserve">Quotation Estimate</w:t>
      </w:r>
      <w:r>
        <w:t xml:space="preserve"> </w:t>
      </w:r>
      <w:r>
        <w:t xml:space="preserve">remains valid for thirty (30) calendar days from the date of issue. After this period, the</w:t>
      </w:r>
      <w:r>
        <w:t xml:space="preserve"> </w:t>
      </w:r>
      <w:r>
        <w:t xml:space="preserve">Business Consultant</w:t>
      </w:r>
      <w:r>
        <w:t xml:space="preserve"> </w:t>
      </w:r>
      <w:r>
        <w:t xml:space="preserve">reserves the right to revise fees due to market conditions in</w:t>
      </w:r>
      <w:r>
        <w:t xml:space="preserve"> </w:t>
      </w:r>
      <w:r>
        <w:t xml:space="preserve">Peru Lima</w:t>
      </w:r>
      <w:r>
        <w:t xml:space="preserve">, currency fluctuations, or changes in scope.</w:t>
      </w:r>
    </w:p>
    <w:p>
      <w:pPr>
        <w:numPr>
          <w:ilvl w:val="0"/>
          <w:numId w:val="1001"/>
        </w:numPr>
        <w:pStyle w:val="Compact"/>
      </w:pPr>
      <w:r>
        <w:rPr>
          <w:bCs/>
          <w:b/>
        </w:rPr>
        <w:t xml:space="preserve">Payment Schedule:</w:t>
      </w:r>
      <w:r>
        <w:t xml:space="preserve"> </w:t>
      </w:r>
      <w:r>
        <w:t xml:space="preserve">40% upon contract signing, 30% upon completion of the Strategic Business Assessment and Operational Process Optimization phases, and 30% upon final delivery of all remaining deliverables. Payments shall be made via bank transfer to the consulting firm's account in Peru Lima.</w:t>
      </w:r>
    </w:p>
    <w:p>
      <w:pPr>
        <w:numPr>
          <w:ilvl w:val="0"/>
          <w:numId w:val="1001"/>
        </w:numPr>
        <w:pStyle w:val="Compact"/>
      </w:pPr>
      <w:r>
        <w:rPr>
          <w:bCs/>
          <w:b/>
        </w:rPr>
        <w:t xml:space="preserve">Expenses:</w:t>
      </w:r>
      <w:r>
        <w:t xml:space="preserve"> </w:t>
      </w:r>
      <w:r>
        <w:t xml:space="preserve">All travel, accommodation, and per diem expenses incurred by the</w:t>
      </w:r>
    </w:p>
    <w:p>
      <w:pPr>
        <w:numPr>
          <w:ilvl w:val="0"/>
          <w:numId w:val="1000"/>
        </w:numPr>
        <w:pStyle w:val="Compact"/>
      </w:pPr>
      <w:r>
        <w:t xml:space="preserve">Business Consultant while conducting on-site work in</w:t>
      </w:r>
      <w:r>
        <w:t xml:space="preserve"> </w:t>
      </w:r>
      <w:r>
        <w:t xml:space="preserve">Peru Lima</w:t>
      </w:r>
      <w:r>
        <w:t xml:space="preserve"> </w:t>
      </w:r>
      <w:r>
        <w:t xml:space="preserve">or its surrounding districts (Miraflores, Surco, La Molina, San Borja) are included in the quoted fees. Travel outside the Lima metropolitan area will be billed at cost with prior written approval.</w:t>
      </w:r>
    </w:p>
    <w:p>
      <w:pPr>
        <w:numPr>
          <w:ilvl w:val="0"/>
          <w:numId w:val="1001"/>
        </w:numPr>
        <w:pStyle w:val="Compact"/>
      </w:pPr>
      <w:r>
        <w:rPr>
          <w:bCs/>
          <w:b/>
        </w:rPr>
        <w:t xml:space="preserve">Confidentiality:</w:t>
      </w:r>
      <w:r>
        <w:t xml:space="preserve"> </w:t>
      </w:r>
      <w:r>
        <w:t xml:space="preserve">The</w:t>
      </w:r>
      <w:r>
        <w:t xml:space="preserve"> </w:t>
      </w:r>
      <w:r>
        <w:t xml:space="preserve">Business Consultant</w:t>
      </w:r>
      <w:r>
        <w:t xml:space="preserve"> </w:t>
      </w:r>
      <w:r>
        <w:t xml:space="preserve">agrees to maintain strict confidentiality over all proprietary information, trade secrets, and business data disclosed during the engagement. A mutual Non-Disclosure Agreement (NDA) shall be executed prior to the commencement of work.</w:t>
      </w:r>
    </w:p>
    <w:p>
      <w:pPr>
        <w:numPr>
          <w:ilvl w:val="0"/>
          <w:numId w:val="1001"/>
        </w:numPr>
        <w:pStyle w:val="Compact"/>
      </w:pPr>
      <w:r>
        <w:rPr>
          <w:bCs/>
          <w:b/>
        </w:rPr>
        <w:t xml:space="preserve">Intellectual Property:</w:t>
      </w:r>
      <w:r>
        <w:t xml:space="preserve"> </w:t>
      </w:r>
      <w:r>
        <w:t xml:space="preserve">All reports, models, strategies, and deliverables produced under this</w:t>
      </w:r>
      <w:r>
        <w:t xml:space="preserve"> </w:t>
      </w:r>
      <w:r>
        <w:t xml:space="preserve">Quotation Estimate</w:t>
      </w:r>
      <w:r>
        <w:t xml:space="preserve"> </w:t>
      </w:r>
      <w:r>
        <w:t xml:space="preserve">shall become the exclusive property of the client upon full payment. The</w:t>
      </w:r>
      <w:r>
        <w:t xml:space="preserve"> </w:t>
      </w:r>
      <w:r>
        <w:t xml:space="preserve">Business Consultant</w:t>
      </w:r>
      <w:r>
        <w:t xml:space="preserve"> </w:t>
      </w:r>
      <w:r>
        <w:t xml:space="preserve">retains the right to reference the engagement in anonymized case studies for professional development purposes.</w:t>
      </w:r>
    </w:p>
    <w:p>
      <w:pPr>
        <w:numPr>
          <w:ilvl w:val="0"/>
          <w:numId w:val="1001"/>
        </w:numPr>
        <w:pStyle w:val="Compact"/>
      </w:pPr>
      <w:r>
        <w:rPr>
          <w:bCs/>
          <w:b/>
        </w:rPr>
        <w:t xml:space="preserve">Force Majeure:</w:t>
      </w:r>
      <w:r>
        <w:t xml:space="preserve"> </w:t>
      </w:r>
      <w:r>
        <w:t xml:space="preserve">Neither party shall be liable for delays or non-performance resulting from events beyond reasonable control, including but not limited to natural disasters, government-mandated closures, or economic emergencies declared in</w:t>
      </w:r>
      <w:r>
        <w:t xml:space="preserve"> </w:t>
      </w:r>
      <w:r>
        <w:t xml:space="preserve">Peru Lima</w:t>
      </w:r>
      <w:r>
        <w:t xml:space="preserve"> </w:t>
      </w:r>
      <w:r>
        <w:t xml:space="preserve">or the Republic of Peru.</w:t>
      </w:r>
    </w:p>
    <w:p>
      <w:pPr>
        <w:numPr>
          <w:ilvl w:val="0"/>
          <w:numId w:val="1001"/>
        </w:numPr>
        <w:pStyle w:val="Compact"/>
      </w:pPr>
      <w:r>
        <w:rPr>
          <w:bCs/>
          <w:b/>
        </w:rPr>
        <w:t xml:space="preserve">Governing Law:</w:t>
      </w:r>
      <w:r>
        <w:t xml:space="preserve"> </w:t>
      </w:r>
      <w:r>
        <w:t xml:space="preserve">This</w:t>
      </w:r>
      <w:r>
        <w:t xml:space="preserve"> </w:t>
      </w:r>
      <w:r>
        <w:t xml:space="preserve">Quotation Estimate</w:t>
      </w:r>
      <w:r>
        <w:t xml:space="preserve"> </w:t>
      </w:r>
      <w:r>
        <w:t xml:space="preserve">and any resulting contract shall be governed by and interpreted in accordance with the commercial laws of the Republic of Peru. Any disputes shall be resolved through binding arbitration in</w:t>
      </w:r>
      <w:r>
        <w:t xml:space="preserve"> </w:t>
      </w:r>
      <w:r>
        <w:t xml:space="preserve">Peru Lima</w:t>
      </w:r>
      <w:r>
        <w:t xml:space="preserve"> </w:t>
      </w:r>
      <w:r>
        <w:t xml:space="preserve">under the rules of the Centro de Arbitraje y Conciliación de la Cámara de Comercio de Lima.</w:t>
      </w:r>
    </w:p>
    <w:p>
      <w:pPr>
        <w:numPr>
          <w:ilvl w:val="0"/>
          <w:numId w:val="1001"/>
        </w:numPr>
        <w:pStyle w:val="Compact"/>
      </w:pPr>
      <w:r>
        <w:rPr>
          <w:bCs/>
          <w:b/>
        </w:rPr>
        <w:t xml:space="preserve">Subcontracting:</w:t>
      </w:r>
      <w:r>
        <w:t xml:space="preserve"> </w:t>
      </w:r>
      <w:r>
        <w:t xml:space="preserve">The</w:t>
      </w:r>
      <w:r>
        <w:t xml:space="preserve"> </w:t>
      </w:r>
      <w:r>
        <w:t xml:space="preserve">Business Consultant</w:t>
      </w:r>
      <w:r>
        <w:t xml:space="preserve"> </w:t>
      </w:r>
      <w:r>
        <w:t xml:space="preserve">may engage specialized sub-consultants (e.g., tax advisors, IT specialists) as needed. All such engagements will be disclosed to the client in writing, and associated costs are already incorporated into this</w:t>
      </w:r>
      <w:r>
        <w:t xml:space="preserve"> </w:t>
      </w:r>
      <w:r>
        <w:t xml:space="preserve">Quotation Estimate</w:t>
      </w:r>
      <w:r>
        <w:t xml:space="preserve">.</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authorizes the</w:t>
      </w:r>
      <w:r>
        <w:t xml:space="preserve"> </w:t>
      </w:r>
      <w:r>
        <w:t xml:space="preserve">Business Consultant</w:t>
      </w:r>
      <w:r>
        <w:t xml:space="preserve"> </w:t>
      </w:r>
      <w:r>
        <w:t xml:space="preserve">to commence the services described herein under the terms and conditions outlined in this document. The client confirms that all information provided regarding their operations in</w:t>
      </w:r>
      <w:r>
        <w:t xml:space="preserve"> </w:t>
      </w:r>
      <w:r>
        <w:t xml:space="preserve">Peru Lima</w:t>
      </w:r>
      <w:r>
        <w:t xml:space="preserve"> </w:t>
      </w:r>
      <w:r>
        <w:t xml:space="preserve">is accurate and complete to the best of their knowledge.</w:t>
      </w:r>
    </w:p>
    <w:p>
      <w:pPr>
        <w:pStyle w:val="BodyText"/>
      </w:pPr>
      <w:r>
        <w:rPr>
          <w:bCs/>
          <w:b/>
        </w:rPr>
        <w:t xml:space="preserve">For the Consulting Firm</w:t>
      </w:r>
      <w:r>
        <w:br/>
      </w:r>
      <w:r>
        <w:t xml:space="preserve">Andrés M. Quispe</w:t>
      </w:r>
      <w:r>
        <w:br/>
      </w:r>
      <w:r>
        <w:t xml:space="preserve">Senior Business Consultant</w:t>
      </w:r>
      <w:r>
        <w:br/>
      </w:r>
      <w:r>
        <w:t xml:space="preserve">Date: _______________</w:t>
      </w:r>
    </w:p>
    <w:p>
      <w:pPr>
        <w:pStyle w:val="BodyText"/>
      </w:pPr>
      <w:r>
        <w:rPr>
          <w:bCs/>
          <w:b/>
        </w:rPr>
        <w:t xml:space="preserve">For the Client</w:t>
      </w:r>
      <w:r>
        <w:br/>
      </w:r>
      <w:r>
        <w:t xml:space="preserve">[Authorized Representative Name]</w:t>
      </w:r>
      <w:r>
        <w:br/>
      </w:r>
      <w:r>
        <w:t xml:space="preserve">[Title / Position]</w:t>
      </w:r>
      <w:r>
        <w:br/>
      </w:r>
      <w:r>
        <w:t xml:space="preserve">Date: _______________</w:t>
      </w:r>
    </w:p>
    <w:p>
      <w:pPr>
        <w:pStyle w:val="BodyText"/>
      </w:pPr>
      <w:r>
        <w:rPr>
          <w:bCs/>
          <w:b/>
        </w:rPr>
        <w:t xml:space="preserve">Important Note:</w:t>
      </w:r>
      <w:r>
        <w:t xml:space="preserve"> </w:t>
      </w:r>
      <w:r>
        <w:t xml:space="preserve">This</w:t>
      </w:r>
      <w:r>
        <w:t xml:space="preserve"> </w:t>
      </w:r>
      <w:r>
        <w:t xml:space="preserve">Quotation Estimate</w:t>
      </w:r>
      <w:r>
        <w:t xml:space="preserve"> </w:t>
      </w:r>
      <w:r>
        <w:t xml:space="preserve">is a non-binding document until a formal service agreement is executed by both parties. All fees are quoted in Peruvian Soles (PEN) with an approximate USD conversion at the rate of S/ 3.74 per USD, effective as of the date of issue. The final USD amount may vary based on the exchange rate on the date of invoicing. This document is prepared exclusively for the named client and may not be reproduced or distributed without the prior written consent of the</w:t>
      </w:r>
      <w:r>
        <w:t xml:space="preserve"> </w:t>
      </w:r>
      <w:r>
        <w:t xml:space="preserve">Business Consultant</w:t>
      </w:r>
      <w:r>
        <w:t xml:space="preserve"> </w:t>
      </w:r>
      <w:r>
        <w:t xml:space="preserve">firm. For questions or clarifications regarding this</w:t>
      </w:r>
      <w:r>
        <w:t xml:space="preserve"> </w:t>
      </w:r>
      <w:r>
        <w:t xml:space="preserve">Quotation Estimate</w:t>
      </w:r>
      <w:r>
        <w:t xml:space="preserve">, please contact our office in</w:t>
      </w:r>
      <w:r>
        <w:t xml:space="preserve"> </w:t>
      </w:r>
      <w:r>
        <w:t xml:space="preserve">Peru Lima</w:t>
      </w:r>
      <w:r>
        <w:t xml:space="preserve"> </w:t>
      </w:r>
      <w:r>
        <w:t xml:space="preserve">at +51 1 445-6789 or via email at consulting@firmalima.pe.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Business Consultant Services - Peru Lima</dc:title>
  <dc:creator/>
  <dc:language>en</dc:language>
  <cp:keywords/>
  <dcterms:created xsi:type="dcterms:W3CDTF">2026-10-10T04:07:20Z</dcterms:created>
  <dcterms:modified xsi:type="dcterms:W3CDTF">2026-10-10T04:07:20Z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