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rPr>
          <w:bCs/>
          <w:b/>
        </w:rPr>
        <w:t xml:space="preserve">Strategic Business Consulting Solutions SARL</w:t>
      </w:r>
    </w:p>
    <w:p>
      <w:pPr>
        <w:pStyle w:val="BodyText"/>
      </w:pPr>
      <w:r>
        <w:t xml:space="preserve">12 Avenue Cheikh Anta Diop, Plateau, Dakar, Senegal</w:t>
      </w:r>
    </w:p>
    <w:p>
      <w:pPr>
        <w:pStyle w:val="BodyText"/>
      </w:pPr>
      <w:r>
        <w:t xml:space="preserve">Tel: +221 33 800 12 34 | Email: info@strategicconsulting.sn</w:t>
      </w:r>
    </w:p>
    <w:p>
      <w:pPr>
        <w:pStyle w:val="BodyText"/>
      </w:pPr>
      <w:r>
        <w:t xml:space="preserve">RC: SN-DKR-2019-B-4521 | NINEA: 004521876</w:t>
      </w:r>
    </w:p>
    <w:bookmarkEnd w:id="20"/>
    <w:p>
      <w:pPr>
        <w:pStyle w:val="BodyText"/>
      </w:pPr>
      <w:r>
        <w:rPr>
          <w:bCs/>
          <w:b/>
        </w:rPr>
        <w:t xml:space="preserve">Quotation Estimate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(see below)</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[Client Company Name]</w:t>
            </w:r>
          </w:p>
        </w:tc>
      </w:tr>
      <w:tr>
        <w:tc>
          <w:tcPr/>
          <w:p>
            <w:pPr>
              <w:pStyle w:val="Compact"/>
              <w:jc w:val="left"/>
            </w:pPr>
            <w:r>
              <w:rPr>
                <w:bCs/>
                <w:b/>
              </w:rPr>
              <w:t xml:space="preserve">Address:</w:t>
            </w:r>
          </w:p>
        </w:tc>
        <w:tc>
          <w:tcPr/>
          <w:p>
            <w:pPr>
              <w:pStyle w:val="Compact"/>
              <w:jc w:val="left"/>
            </w:pPr>
            <w:r>
              <w:t xml:space="preserve">[Client Address], Dakar, Senegal</w:t>
            </w:r>
          </w:p>
        </w:tc>
      </w:tr>
      <w:tr>
        <w:tc>
          <w:tcPr/>
          <w:p>
            <w:pPr>
              <w:pStyle w:val="Compact"/>
              <w:jc w:val="left"/>
            </w:pPr>
            <w:r>
              <w:rPr>
                <w:bCs/>
                <w:b/>
              </w:rPr>
              <w:t xml:space="preserve">Contact Person:</w:t>
            </w:r>
          </w:p>
        </w:tc>
        <w:tc>
          <w:tcPr/>
          <w:p>
            <w:pPr>
              <w:pStyle w:val="Compact"/>
              <w:jc w:val="left"/>
            </w:pPr>
            <w:r>
              <w:t xml:space="preserve">[Name and Title]</w:t>
            </w:r>
          </w:p>
        </w:tc>
      </w:tr>
      <w:tr>
        <w:tc>
          <w:tcPr/>
          <w:p>
            <w:pPr>
              <w:pStyle w:val="Compact"/>
              <w:jc w:val="left"/>
            </w:pPr>
            <w:r>
              <w:rPr>
                <w:bCs/>
                <w:b/>
              </w:rPr>
              <w:t xml:space="preserve">Email / Phone:</w:t>
            </w:r>
          </w:p>
        </w:tc>
        <w:tc>
          <w:tcPr/>
          <w:p>
            <w:pPr>
              <w:pStyle w:val="Compact"/>
              <w:jc w:val="left"/>
            </w:pPr>
            <w:r>
              <w:t xml:space="preserve">[Email] / [Phone Number]</w:t>
            </w:r>
          </w:p>
        </w:tc>
      </w:tr>
    </w:tbl>
    <w:bookmarkEnd w:id="21"/>
    <w:bookmarkStart w:id="22" w:name="X38c04614c6852dc42671939c78d168ce144be86"/>
    <w:p>
      <w:pPr>
        <w:pStyle w:val="Heading2"/>
      </w:pPr>
      <w:r>
        <w:t xml:space="preserve">2. Scope of Services – Business Consultant Engagement</w:t>
      </w:r>
    </w:p>
    <w:p>
      <w:pPr>
        <w:pStyle w:val="FirstParagraph"/>
      </w:pPr>
      <w:r>
        <w:t xml:space="preserve">This</w:t>
      </w:r>
      <w:r>
        <w:t xml:space="preserve"> </w:t>
      </w:r>
      <w:r>
        <w:t xml:space="preserve">Quotation Estimate</w:t>
      </w:r>
      <w:r>
        <w:t xml:space="preserve"> </w:t>
      </w:r>
      <w:r>
        <w:t xml:space="preserve">is issued by Strategic Business Consulting Solutions SARL to provide a comprehensive and transparent cost breakdown for the engagement of a senior</w:t>
      </w:r>
      <w:r>
        <w:t xml:space="preserve"> </w:t>
      </w:r>
      <w:r>
        <w:t xml:space="preserve">Business Consultant</w:t>
      </w:r>
      <w:r>
        <w:t xml:space="preserve"> </w:t>
      </w:r>
      <w:r>
        <w:t xml:space="preserve">to deliver strategic advisory services to the client's operations in</w:t>
      </w:r>
      <w:r>
        <w:t xml:space="preserve"> </w:t>
      </w:r>
      <w:r>
        <w:t xml:space="preserve">Senegal Dakar</w:t>
      </w:r>
      <w:r>
        <w:t xml:space="preserve">. The Business Consultant will be deployed on-site in Dakar for the duration of the engagement, ensuring direct access to local market dynamics, regulatory frameworks, and stakeholder networks specific to the Senegal Dakar business environment.</w:t>
      </w:r>
    </w:p>
    <w:p>
      <w:pPr>
        <w:pStyle w:val="BodyText"/>
      </w:pPr>
      <w:r>
        <w:t xml:space="preserve">The scope of work encompasses the following deliverables:</w:t>
      </w:r>
    </w:p>
    <w:p>
      <w:pPr>
        <w:numPr>
          <w:ilvl w:val="0"/>
          <w:numId w:val="1001"/>
        </w:numPr>
        <w:pStyle w:val="Compact"/>
      </w:pPr>
      <w:r>
        <w:rPr>
          <w:bCs/>
          <w:b/>
        </w:rPr>
        <w:t xml:space="preserve">Strategic Business Assessment:</w:t>
      </w:r>
      <w:r>
        <w:t xml:space="preserve"> </w:t>
      </w:r>
      <w:r>
        <w:t xml:space="preserve">A thorough analysis of the client's current operational structure, revenue streams, and competitive positioning within the Senegal Dakar market. The Business Consultant will conduct interviews with key personnel, review financial statements, and benchmark against industry peers operating in Dakar.</w:t>
      </w:r>
    </w:p>
    <w:p>
      <w:pPr>
        <w:numPr>
          <w:ilvl w:val="0"/>
          <w:numId w:val="1001"/>
        </w:numPr>
        <w:pStyle w:val="Compact"/>
      </w:pPr>
      <w:r>
        <w:rPr>
          <w:bCs/>
          <w:b/>
        </w:rPr>
        <w:t xml:space="preserve">Market Entry and Expansion Strategy:</w:t>
      </w:r>
      <w:r>
        <w:t xml:space="preserve"> </w:t>
      </w:r>
      <w:r>
        <w:t xml:space="preserve">Development of a tailored market strategy for growth within the Senegal Dakar region, including identification of new customer segments, partnership opportunities, and distribution channels relevant to the local and West African markets.</w:t>
      </w:r>
    </w:p>
    <w:p>
      <w:pPr>
        <w:numPr>
          <w:ilvl w:val="0"/>
          <w:numId w:val="1001"/>
        </w:numPr>
        <w:pStyle w:val="Compact"/>
      </w:pPr>
      <w:r>
        <w:rPr>
          <w:bCs/>
          <w:b/>
        </w:rPr>
        <w:t xml:space="preserve">Operational Process Optimization:</w:t>
      </w:r>
      <w:r>
        <w:t xml:space="preserve"> </w:t>
      </w:r>
      <w:r>
        <w:t xml:space="preserve">Review and redesign of core business processes to improve efficiency, reduce costs, and enhance service delivery. The Business Consultant will implement lean management principles adapted to the Senegal Dakar operational context.</w:t>
      </w:r>
    </w:p>
    <w:p>
      <w:pPr>
        <w:numPr>
          <w:ilvl w:val="0"/>
          <w:numId w:val="1001"/>
        </w:numPr>
        <w:pStyle w:val="Compact"/>
      </w:pPr>
      <w:r>
        <w:rPr>
          <w:bCs/>
          <w:b/>
        </w:rPr>
        <w:t xml:space="preserve">Regulatory and Compliance Advisory:</w:t>
      </w:r>
      <w:r>
        <w:t xml:space="preserve"> </w:t>
      </w:r>
      <w:r>
        <w:t xml:space="preserve">Guidance on all applicable Senegalese commercial laws, tax obligations, labor regulations, and sector-specific compliance requirements. The Business Consultant will ensure the client's operations in Senegal Dakar remain fully compliant with national and regional (ECOWAS) standards.</w:t>
      </w:r>
    </w:p>
    <w:p>
      <w:pPr>
        <w:numPr>
          <w:ilvl w:val="0"/>
          <w:numId w:val="1001"/>
        </w:numPr>
        <w:pStyle w:val="Compact"/>
      </w:pPr>
      <w:r>
        <w:rPr>
          <w:bCs/>
          <w:b/>
        </w:rPr>
        <w:t xml:space="preserve">Financial Modeling and Forecasting:</w:t>
      </w:r>
      <w:r>
        <w:t xml:space="preserve"> </w:t>
      </w:r>
      <w:r>
        <w:t xml:space="preserve">Construction of detailed financial models, cash flow projections, and investment return analyses to support strategic decision-making. All figures will be presented in both XOF (CFA Franc) and USD for the client's convenience.</w:t>
      </w:r>
    </w:p>
    <w:p>
      <w:pPr>
        <w:numPr>
          <w:ilvl w:val="0"/>
          <w:numId w:val="1001"/>
        </w:numPr>
        <w:pStyle w:val="Compact"/>
      </w:pPr>
      <w:r>
        <w:rPr>
          <w:bCs/>
          <w:b/>
        </w:rPr>
        <w:t xml:space="preserve">Change Management and Training:</w:t>
      </w:r>
      <w:r>
        <w:t xml:space="preserve"> </w:t>
      </w:r>
      <w:r>
        <w:t xml:space="preserve">Facilitation of organizational change initiatives, including staff training workshops conducted in Dakar, to ensure sustainable adoption of recommended improvements.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Business Consultant – Strategic Assessment &amp; Diagnostic Phase</w:t>
            </w:r>
          </w:p>
        </w:tc>
        <w:tc>
          <w:tcPr/>
          <w:p>
            <w:pPr>
              <w:pStyle w:val="Compact"/>
              <w:jc w:val="left"/>
            </w:pPr>
            <w:r>
              <w:t xml:space="preserve">3 weeks</w:t>
            </w:r>
          </w:p>
        </w:tc>
        <w:tc>
          <w:tcPr/>
          <w:p>
            <w:pPr>
              <w:pStyle w:val="Compact"/>
              <w:jc w:val="left"/>
            </w:pPr>
            <w:r>
              <w:t xml:space="preserve">450,000 / day</w:t>
            </w:r>
          </w:p>
        </w:tc>
        <w:tc>
          <w:tcPr/>
          <w:p>
            <w:pPr>
              <w:pStyle w:val="Compact"/>
              <w:jc w:val="left"/>
            </w:pPr>
            <w:r>
              <w:t xml:space="preserve">6,750,000</w:t>
            </w:r>
          </w:p>
        </w:tc>
      </w:tr>
      <w:tr>
        <w:tc>
          <w:tcPr/>
          <w:p>
            <w:pPr>
              <w:pStyle w:val="Compact"/>
              <w:jc w:val="left"/>
            </w:pPr>
            <w:r>
              <w:t xml:space="preserve">02</w:t>
            </w:r>
          </w:p>
        </w:tc>
        <w:tc>
          <w:tcPr/>
          <w:p>
            <w:pPr>
              <w:pStyle w:val="Compact"/>
              <w:jc w:val="left"/>
            </w:pPr>
            <w:r>
              <w:t xml:space="preserve">Business Consultant – Market Strategy Development (Senegal Dakar focus)</w:t>
            </w:r>
          </w:p>
        </w:tc>
        <w:tc>
          <w:tcPr/>
          <w:p>
            <w:pPr>
              <w:pStyle w:val="Compact"/>
              <w:jc w:val="left"/>
            </w:pPr>
            <w:r>
              <w:t xml:space="preserve">4 weeks</w:t>
            </w:r>
          </w:p>
        </w:tc>
        <w:tc>
          <w:tcPr/>
          <w:p>
            <w:pPr>
              <w:pStyle w:val="Compact"/>
              <w:jc w:val="left"/>
            </w:pPr>
            <w:r>
              <w:t xml:space="preserve">450,000 / day</w:t>
            </w:r>
          </w:p>
        </w:tc>
        <w:tc>
          <w:tcPr/>
          <w:p>
            <w:pPr>
              <w:pStyle w:val="Compact"/>
              <w:jc w:val="left"/>
            </w:pPr>
            <w:r>
              <w:t xml:space="preserve">9,000,000</w:t>
            </w:r>
          </w:p>
        </w:tc>
      </w:tr>
      <w:tr>
        <w:tc>
          <w:tcPr/>
          <w:p>
            <w:pPr>
              <w:pStyle w:val="Compact"/>
              <w:jc w:val="left"/>
            </w:pPr>
            <w:r>
              <w:t xml:space="preserve">03</w:t>
            </w:r>
          </w:p>
        </w:tc>
        <w:tc>
          <w:tcPr/>
          <w:p>
            <w:pPr>
              <w:pStyle w:val="Compact"/>
              <w:jc w:val="left"/>
            </w:pPr>
            <w:r>
              <w:t xml:space="preserve">Business Consultant – Operational Process Redesign &amp; Implementation</w:t>
            </w:r>
          </w:p>
        </w:tc>
        <w:tc>
          <w:tcPr/>
          <w:p>
            <w:pPr>
              <w:pStyle w:val="Compact"/>
              <w:jc w:val="left"/>
            </w:pPr>
            <w:r>
              <w:t xml:space="preserve">5 weeks</w:t>
            </w:r>
          </w:p>
        </w:tc>
        <w:tc>
          <w:tcPr/>
          <w:p>
            <w:pPr>
              <w:pStyle w:val="Compact"/>
              <w:jc w:val="left"/>
            </w:pPr>
            <w:r>
              <w:t xml:space="preserve">450,000 / day</w:t>
            </w:r>
          </w:p>
        </w:tc>
        <w:tc>
          <w:tcPr/>
          <w:p>
            <w:pPr>
              <w:pStyle w:val="Compact"/>
              <w:jc w:val="left"/>
            </w:pPr>
            <w:r>
              <w:t xml:space="preserve">11,250,000</w:t>
            </w:r>
          </w:p>
        </w:tc>
      </w:tr>
      <w:tr>
        <w:tc>
          <w:tcPr/>
          <w:p>
            <w:pPr>
              <w:pStyle w:val="Compact"/>
              <w:jc w:val="left"/>
            </w:pPr>
            <w:r>
              <w:t xml:space="preserve">04</w:t>
            </w:r>
          </w:p>
        </w:tc>
        <w:tc>
          <w:tcPr/>
          <w:p>
            <w:pPr>
              <w:pStyle w:val="Compact"/>
              <w:jc w:val="left"/>
            </w:pPr>
            <w:r>
              <w:t xml:space="preserve">Regulatory Compliance Review &amp; Advisory (Senegal Dakar jurisdiction)</w:t>
            </w:r>
          </w:p>
        </w:tc>
        <w:tc>
          <w:tcPr/>
          <w:p>
            <w:pPr>
              <w:pStyle w:val="Compact"/>
              <w:jc w:val="left"/>
            </w:pPr>
            <w:r>
              <w:t xml:space="preserve">2 weeks</w:t>
            </w:r>
          </w:p>
        </w:tc>
        <w:tc>
          <w:tcPr/>
          <w:p>
            <w:pPr>
              <w:pStyle w:val="Compact"/>
              <w:jc w:val="left"/>
            </w:pPr>
            <w:r>
              <w:t xml:space="preserve">400,000 / day</w:t>
            </w:r>
          </w:p>
        </w:tc>
        <w:tc>
          <w:tcPr/>
          <w:p>
            <w:pPr>
              <w:pStyle w:val="Compact"/>
              <w:jc w:val="left"/>
            </w:pPr>
            <w:r>
              <w:t xml:space="preserve">4,000,000</w:t>
            </w:r>
          </w:p>
        </w:tc>
      </w:tr>
      <w:tr>
        <w:tc>
          <w:tcPr/>
          <w:p>
            <w:pPr>
              <w:pStyle w:val="Compact"/>
              <w:jc w:val="left"/>
            </w:pPr>
            <w:r>
              <w:t xml:space="preserve">05</w:t>
            </w:r>
          </w:p>
        </w:tc>
        <w:tc>
          <w:tcPr/>
          <w:p>
            <w:pPr>
              <w:pStyle w:val="Compact"/>
              <w:jc w:val="left"/>
            </w:pPr>
            <w:r>
              <w:t xml:space="preserve">Financial Modeling, Forecasting &amp; Investment Analysis</w:t>
            </w:r>
          </w:p>
        </w:tc>
        <w:tc>
          <w:tcPr/>
          <w:p>
            <w:pPr>
              <w:pStyle w:val="Compact"/>
              <w:jc w:val="left"/>
            </w:pPr>
            <w:r>
              <w:t xml:space="preserve">3 weeks</w:t>
            </w:r>
          </w:p>
        </w:tc>
        <w:tc>
          <w:tcPr/>
          <w:p>
            <w:pPr>
              <w:pStyle w:val="Compact"/>
              <w:jc w:val="left"/>
            </w:pPr>
            <w:r>
              <w:t xml:space="preserve">450,000 / day</w:t>
            </w:r>
          </w:p>
        </w:tc>
        <w:tc>
          <w:tcPr/>
          <w:p>
            <w:pPr>
              <w:pStyle w:val="Compact"/>
              <w:jc w:val="left"/>
            </w:pPr>
            <w:r>
              <w:t xml:space="preserve">6,750,000</w:t>
            </w:r>
          </w:p>
        </w:tc>
      </w:tr>
      <w:tr>
        <w:tc>
          <w:tcPr/>
          <w:p>
            <w:pPr>
              <w:pStyle w:val="Compact"/>
              <w:jc w:val="left"/>
            </w:pPr>
            <w:r>
              <w:t xml:space="preserve">06</w:t>
            </w:r>
          </w:p>
        </w:tc>
        <w:tc>
          <w:tcPr/>
          <w:p>
            <w:pPr>
              <w:pStyle w:val="Compact"/>
              <w:jc w:val="left"/>
            </w:pPr>
            <w:r>
              <w:t xml:space="preserve">Change Management Workshops &amp; Staff Training (Dakar, Senegal)</w:t>
            </w:r>
          </w:p>
        </w:tc>
        <w:tc>
          <w:tcPr/>
          <w:p>
            <w:pPr>
              <w:pStyle w:val="Compact"/>
              <w:jc w:val="left"/>
            </w:pPr>
            <w:r>
              <w:t xml:space="preserve">2 weeks</w:t>
            </w:r>
          </w:p>
        </w:tc>
        <w:tc>
          <w:tcPr/>
          <w:p>
            <w:pPr>
              <w:pStyle w:val="Compact"/>
              <w:jc w:val="left"/>
            </w:pPr>
            <w:r>
              <w:t xml:space="preserve">350,000 / day</w:t>
            </w:r>
          </w:p>
        </w:tc>
        <w:tc>
          <w:tcPr/>
          <w:p>
            <w:pPr>
              <w:pStyle w:val="Compact"/>
              <w:jc w:val="left"/>
            </w:pPr>
            <w:r>
              <w:t xml:space="preserve">3,500,000</w:t>
            </w:r>
          </w:p>
        </w:tc>
      </w:tr>
      <w:tr>
        <w:tc>
          <w:tcPr/>
          <w:p>
            <w:pPr>
              <w:pStyle w:val="Compact"/>
              <w:jc w:val="left"/>
            </w:pPr>
            <w:r>
              <w:t xml:space="preserve">07</w:t>
            </w:r>
          </w:p>
        </w:tc>
        <w:tc>
          <w:tcPr/>
          <w:p>
            <w:pPr>
              <w:pStyle w:val="Compact"/>
              <w:jc w:val="left"/>
            </w:pPr>
            <w:r>
              <w:t xml:space="preserve">Travel, Accommodation &amp; Local Transportation in Senegal Dakar</w:t>
            </w:r>
          </w:p>
        </w:tc>
        <w:tc>
          <w:tcPr/>
          <w:p>
            <w:pPr>
              <w:pStyle w:val="Compact"/>
              <w:jc w:val="left"/>
            </w:pPr>
            <w:r>
              <w:t xml:space="preserve">19 weeks</w:t>
            </w:r>
          </w:p>
        </w:tc>
        <w:tc>
          <w:tcPr/>
          <w:p>
            <w:pPr>
              <w:pStyle w:val="Compact"/>
              <w:jc w:val="left"/>
            </w:pPr>
            <w:r>
              <w:t xml:space="preserve">180,000 / week</w:t>
            </w:r>
          </w:p>
        </w:tc>
        <w:tc>
          <w:tcPr/>
          <w:p>
            <w:pPr>
              <w:pStyle w:val="Compact"/>
              <w:jc w:val="left"/>
            </w:pPr>
            <w:r>
              <w:t xml:space="preserve">3,420,000</w:t>
            </w:r>
          </w:p>
        </w:tc>
      </w:tr>
      <w:tr>
        <w:tc>
          <w:tcPr/>
          <w:p>
            <w:pPr>
              <w:pStyle w:val="Compact"/>
              <w:jc w:val="left"/>
            </w:pPr>
            <w:r>
              <w:t xml:space="preserve">08</w:t>
            </w:r>
          </w:p>
        </w:tc>
        <w:tc>
          <w:tcPr/>
          <w:p>
            <w:pPr>
              <w:pStyle w:val="Compact"/>
              <w:jc w:val="left"/>
            </w:pPr>
            <w:r>
              <w:t xml:space="preserve">Project Management, Reporting &amp; Final Deliverable Compilation</w:t>
            </w:r>
          </w:p>
        </w:tc>
        <w:tc>
          <w:tcPr/>
          <w:p>
            <w:pPr>
              <w:pStyle w:val="Compact"/>
              <w:jc w:val="left"/>
            </w:pPr>
            <w:r>
              <w:t xml:space="preserve">19 weeks</w:t>
            </w:r>
          </w:p>
        </w:tc>
        <w:tc>
          <w:tcPr/>
          <w:p>
            <w:pPr>
              <w:pStyle w:val="Compact"/>
              <w:jc w:val="left"/>
            </w:pPr>
            <w:r>
              <w:t xml:space="preserve">120,000 / week</w:t>
            </w:r>
          </w:p>
        </w:tc>
        <w:tc>
          <w:tcPr/>
          <w:p>
            <w:pPr>
              <w:pStyle w:val="Compact"/>
              <w:jc w:val="left"/>
            </w:pPr>
            <w:r>
              <w:t xml:space="preserve">2,280,000</w:t>
            </w:r>
          </w:p>
        </w:tc>
      </w:tr>
      <w:tr>
        <w:tc>
          <w:tcPr>
            <w:gridSpan w:val="4"/>
          </w:tcPr>
          <w:p>
            <w:pPr>
              <w:pStyle w:val="Compact"/>
              <w:jc w:val="left"/>
            </w:pPr>
            <w:r>
              <w:rPr>
                <w:bCs/>
                <w:b/>
              </w:rPr>
              <w:t xml:space="preserve">Subtotal (XOF)</w:t>
            </w:r>
          </w:p>
        </w:tc>
        <w:tc>
          <w:tcPr/>
          <w:p>
            <w:pPr>
              <w:pStyle w:val="Compact"/>
              <w:jc w:val="left"/>
            </w:pPr>
            <w:r>
              <w:rPr>
                <w:bCs/>
                <w:b/>
              </w:rPr>
              <w:t xml:space="preserve">46,950,000</w:t>
            </w:r>
          </w:p>
        </w:tc>
      </w:tr>
      <w:tr>
        <w:tc>
          <w:tcPr>
            <w:gridSpan w:val="4"/>
          </w:tcPr>
          <w:p>
            <w:pPr>
              <w:pStyle w:val="Compact"/>
              <w:jc w:val="left"/>
            </w:pPr>
            <w:r>
              <w:rPr>
                <w:bCs/>
                <w:b/>
              </w:rPr>
              <w:t xml:space="preserve">VAT (18% – Senegal Dakar applicable rate)</w:t>
            </w:r>
          </w:p>
        </w:tc>
        <w:tc>
          <w:tcPr/>
          <w:p>
            <w:pPr>
              <w:pStyle w:val="Compact"/>
              <w:jc w:val="left"/>
            </w:pPr>
            <w:r>
              <w:rPr>
                <w:bCs/>
                <w:b/>
              </w:rPr>
              <w:t xml:space="preserve">8,451,000</w:t>
            </w:r>
          </w:p>
        </w:tc>
      </w:tr>
      <w:tr>
        <w:tc>
          <w:tcPr>
            <w:gridSpan w:val="4"/>
          </w:tcPr>
          <w:p>
            <w:pPr>
              <w:pStyle w:val="Compact"/>
              <w:jc w:val="left"/>
            </w:pPr>
            <w:r>
              <w:rPr>
                <w:bCs/>
                <w:b/>
              </w:rPr>
              <w:t xml:space="preserve">GRAND TOTAL (XOF)</w:t>
            </w:r>
          </w:p>
        </w:tc>
        <w:tc>
          <w:tcPr/>
          <w:p>
            <w:pPr>
              <w:pStyle w:val="Compact"/>
              <w:jc w:val="left"/>
            </w:pPr>
            <w:r>
              <w:rPr>
                <w:bCs/>
                <w:b/>
              </w:rPr>
              <w:t xml:space="preserve">55,401,000</w:t>
            </w:r>
          </w:p>
        </w:tc>
      </w:tr>
      <w:tr>
        <w:tc>
          <w:tcPr>
            <w:gridSpan w:val="4"/>
          </w:tcPr>
          <w:p>
            <w:pPr>
              <w:pStyle w:val="Compact"/>
              <w:jc w:val="left"/>
            </w:pPr>
            <w:r>
              <w:rPr>
                <w:bCs/>
                <w:b/>
              </w:rPr>
              <w:t xml:space="preserve">GRAND TOTAL (USD – approximate at 600 XOF/USD)</w:t>
            </w:r>
          </w:p>
        </w:tc>
        <w:tc>
          <w:tcPr/>
          <w:p>
            <w:pPr>
              <w:pStyle w:val="Compact"/>
              <w:jc w:val="left"/>
            </w:pPr>
            <w:r>
              <w:rPr>
                <w:bCs/>
                <w:b/>
              </w:rPr>
              <w:t xml:space="preserve">92,335.00</w:t>
            </w:r>
          </w:p>
        </w:tc>
      </w:tr>
    </w:tbl>
    <w:bookmarkEnd w:id="23"/>
    <w:bookmarkStart w:id="24" w:name="payment-terms"/>
    <w:p>
      <w:pPr>
        <w:pStyle w:val="Heading2"/>
      </w:pPr>
      <w:r>
        <w:t xml:space="preserve">4. Payment Terms</w:t>
      </w:r>
    </w:p>
    <w:p>
      <w:pPr>
        <w:numPr>
          <w:ilvl w:val="0"/>
          <w:numId w:val="1002"/>
        </w:numPr>
        <w:pStyle w:val="Compact"/>
      </w:pPr>
      <w:r>
        <w:rPr>
          <w:bCs/>
          <w:b/>
        </w:rPr>
        <w:t xml:space="preserve">Advance Payment:</w:t>
      </w:r>
      <w:r>
        <w:t xml:space="preserve"> </w:t>
      </w:r>
      <w:r>
        <w:t xml:space="preserve">30% of the total Quotation Estimate amount (16,620,300 XOF) due upon signing of the service agreement, to be transferred to the firm's bank account in Dakar, Senegal.</w:t>
      </w:r>
    </w:p>
    <w:p>
      <w:pPr>
        <w:numPr>
          <w:ilvl w:val="0"/>
          <w:numId w:val="1002"/>
        </w:numPr>
        <w:pStyle w:val="Compact"/>
      </w:pPr>
      <w:r>
        <w:rPr>
          <w:bCs/>
          <w:b/>
        </w:rPr>
        <w:t xml:space="preserve">Milestone Payment 1:</w:t>
      </w:r>
      <w:r>
        <w:t xml:space="preserve"> </w:t>
      </w:r>
      <w:r>
        <w:t xml:space="preserve">25% (13,850,250 XOF) due upon completion and client approval of the Strategic Assessment and Market Strategy deliverables.</w:t>
      </w:r>
    </w:p>
    <w:p>
      <w:pPr>
        <w:numPr>
          <w:ilvl w:val="0"/>
          <w:numId w:val="1002"/>
        </w:numPr>
        <w:pStyle w:val="Compact"/>
      </w:pPr>
      <w:r>
        <w:rPr>
          <w:bCs/>
          <w:b/>
        </w:rPr>
        <w:t xml:space="preserve">Milestone Payment 2:</w:t>
      </w:r>
      <w:r>
        <w:t xml:space="preserve"> </w:t>
      </w:r>
      <w:r>
        <w:t xml:space="preserve">25% (13,850,250 XOF) due upon completion of Operational Process Redesign and Compliance Advisory phases.</w:t>
      </w:r>
    </w:p>
    <w:p>
      <w:pPr>
        <w:numPr>
          <w:ilvl w:val="0"/>
          <w:numId w:val="1002"/>
        </w:numPr>
        <w:pStyle w:val="Compact"/>
      </w:pPr>
      <w:r>
        <w:rPr>
          <w:bCs/>
          <w:b/>
        </w:rPr>
        <w:t xml:space="preserve">Final Payment:</w:t>
      </w:r>
      <w:r>
        <w:t xml:space="preserve"> </w:t>
      </w:r>
      <w:r>
        <w:t xml:space="preserve">20% (11,080,200 XOF) due upon delivery of the final comprehensive report, financial models, and completion of all training sessions in Senegal Dakar.</w:t>
      </w:r>
    </w:p>
    <w:p>
      <w:pPr>
        <w:numPr>
          <w:ilvl w:val="0"/>
          <w:numId w:val="1002"/>
        </w:numPr>
        <w:pStyle w:val="Compact"/>
      </w:pPr>
      <w:r>
        <w:t xml:space="preserve">All payments are to be made via bank transfer to: Strategic Business Consulting Solutions SARL, Bank: BICC, Account No: 0001234567890, Dakar, Senegal.</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this period, pricing may be subject to revision due to market conditions in Senegal Dakar.</w:t>
      </w:r>
    </w:p>
    <w:p>
      <w:pPr>
        <w:numPr>
          <w:ilvl w:val="0"/>
          <w:numId w:val="1003"/>
        </w:numPr>
        <w:pStyle w:val="Compact"/>
      </w:pPr>
      <w:r>
        <w:t xml:space="preserve">The Business Consultant engagement is governed by the laws of the Republic of Senegal. Any disputes arising from this Quotation Estimate shall be resolved through arbitration in Dakar, Senegal, in accordance with the rules of the Senegalese Chamber of Commerce.</w:t>
      </w:r>
    </w:p>
    <w:p>
      <w:pPr>
        <w:numPr>
          <w:ilvl w:val="0"/>
          <w:numId w:val="1003"/>
        </w:numPr>
        <w:pStyle w:val="Compact"/>
      </w:pPr>
      <w:r>
        <w:t xml:space="preserve">All intellectual property, reports, models, and deliverables produced by the Business Consultant during the engagement shall become the exclusive property of the client upon full payment.</w:t>
      </w:r>
    </w:p>
    <w:p>
      <w:pPr>
        <w:numPr>
          <w:ilvl w:val="0"/>
          <w:numId w:val="1003"/>
        </w:numPr>
        <w:pStyle w:val="Compact"/>
      </w:pPr>
      <w:r>
        <w:t xml:space="preserve">The Business Consultant shall maintain strict confidentiality regarding all client information, trade secrets, and proprietary data encountered during the engagement in Senegal Dakar.</w:t>
      </w:r>
    </w:p>
    <w:p>
      <w:pPr>
        <w:numPr>
          <w:ilvl w:val="0"/>
          <w:numId w:val="1003"/>
        </w:numPr>
        <w:pStyle w:val="Compact"/>
      </w:pPr>
      <w:r>
        <w:t xml:space="preserve">Any changes to the scope of work must be agreed upon in writing by both parties. Additional services beyond the original Quotation Estimate will be billed at the standard daily rate of 450,000 XOF per day.</w:t>
      </w:r>
    </w:p>
    <w:p>
      <w:pPr>
        <w:numPr>
          <w:ilvl w:val="0"/>
          <w:numId w:val="1003"/>
        </w:numPr>
        <w:pStyle w:val="Compact"/>
      </w:pPr>
      <w:r>
        <w:t xml:space="preserve">The Business Consultant reserves the right to assign qualified sub-consultants for specialized tasks, provided prior written approval is obtained from the client.</w:t>
      </w:r>
    </w:p>
    <w:p>
      <w:pPr>
        <w:numPr>
          <w:ilvl w:val="0"/>
          <w:numId w:val="1003"/>
        </w:numPr>
        <w:pStyle w:val="Compact"/>
      </w:pPr>
      <w:r>
        <w:t xml:space="preserve">Force majeure events, including but not limited to natural disasters, civil unrest, or government-mandated closures in Senegal Dakar, shall suspend obligations under this agreement without penalty to either party.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pricing outlined herein for the Business Consultant services to be delivered in Senegal Dakar.</w:t>
      </w:r>
    </w:p>
    <w:p>
      <w:pPr>
        <w:pStyle w:val="BodyText"/>
      </w:pPr>
      <w:r>
        <w:rPr>
          <w:bCs/>
          <w:b/>
        </w:rPr>
        <w:t xml:space="preserve">For Strategic Business Consulting Solutions SARL</w:t>
      </w:r>
    </w:p>
    <w:p>
      <w:pPr>
        <w:pStyle w:val="BodyText"/>
      </w:pPr>
      <w:r>
        <w:t xml:space="preserve">Authorized Signatory</w:t>
      </w:r>
    </w:p>
    <w:p>
      <w:pPr>
        <w:pStyle w:val="BodyText"/>
      </w:pPr>
      <w:r>
        <w:t xml:space="preserve">Name: [Consultant Name]</w:t>
      </w:r>
    </w:p>
    <w:p>
      <w:pPr>
        <w:pStyle w:val="BodyText"/>
      </w:pPr>
      <w:r>
        <w:t xml:space="preserve">Title: Managing Director</w:t>
      </w:r>
    </w:p>
    <w:p>
      <w:pPr>
        <w:pStyle w:val="BodyText"/>
      </w:pPr>
      <w:r>
        <w:t xml:space="preserve">Date: _______________</w:t>
      </w:r>
    </w:p>
    <w:p>
      <w:pPr>
        <w:pStyle w:val="BodyText"/>
      </w:pPr>
      <w:r>
        <w:rPr>
          <w:bCs/>
          <w:b/>
        </w:rPr>
        <w:t xml:space="preserve">For the Client</w:t>
      </w:r>
    </w:p>
    <w:p>
      <w:pPr>
        <w:pStyle w:val="BodyText"/>
      </w:pPr>
      <w:r>
        <w:t xml:space="preserve">Authorized Signatory</w:t>
      </w:r>
    </w:p>
    <w:p>
      <w:pPr>
        <w:pStyle w:val="BodyText"/>
      </w:pPr>
      <w:r>
        <w:t xml:space="preserve">Name: [Client Name]</w:t>
      </w:r>
    </w:p>
    <w:p>
      <w:pPr>
        <w:pStyle w:val="BodyText"/>
      </w:pPr>
      <w:r>
        <w:t xml:space="preserve">Title: [Client Title]</w:t>
      </w:r>
    </w:p>
    <w:p>
      <w:pPr>
        <w:pStyle w:val="BodyText"/>
      </w:pPr>
      <w:r>
        <w:t xml:space="preserve">Date: _______________</w:t>
      </w:r>
    </w:p>
    <w:p>
      <w:pPr>
        <w:pStyle w:val="BodyText"/>
      </w:pPr>
      <w:r>
        <w:t xml:space="preserve">This Quotation Estimate document was prepared exclusively for the named client and is not transferable. All rates are inclusive of the Business Consultant's professional fees and applicable Senegal Dakar local taxes as specified. For inquiries regarding this Quotation Estimate, please contact our office in Dakar, Senegal at +221 33 800 12 34.</w:t>
      </w:r>
    </w:p>
    <w:p>
      <w:pPr>
        <w:pStyle w:val="BodyText"/>
      </w:pPr>
      <w:r>
        <w:t xml:space="preserve">© 2025 Strategic Business Consulting Solutions SARL – Dakar, Senegal.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Senegal Dakar</dc:title>
  <dc:creator/>
  <dc:language>en</dc:language>
  <cp:keywords/>
  <dcterms:created xsi:type="dcterms:W3CDTF">2026-10-10T04:40:47Z</dcterms:created>
  <dcterms:modified xsi:type="dcterms:W3CDTF">2026-10-10T04:40:47Z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