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p>
    <w:bookmarkStart w:id="20" w:name="strategic-vision-consulting-pte.-ltd."/>
    <w:p>
      <w:pPr>
        <w:pStyle w:val="Heading1"/>
      </w:pPr>
      <w:r>
        <w:t xml:space="preserve">STRATEGIC VISION CONSULTING PTE. LTD.</w:t>
      </w:r>
    </w:p>
    <w:p>
      <w:pPr>
        <w:pStyle w:val="FirstParagraph"/>
      </w:pPr>
      <w:r>
        <w:t xml:space="preserve">12 Marina Boulevard, Level 28, Marina Bay Financial Centre Tower 3</w:t>
      </w:r>
    </w:p>
    <w:p>
      <w:pPr>
        <w:pStyle w:val="BodyText"/>
      </w:pPr>
      <w:r>
        <w:t xml:space="preserve">Singapore Singapore 018982</w:t>
      </w:r>
    </w:p>
    <w:p>
      <w:pPr>
        <w:pStyle w:val="BodyText"/>
      </w:pPr>
      <w:r>
        <w:t xml:space="preserve">Tel: +65 6888 4520 | Email: enquiries@strategicvision.sg</w:t>
      </w:r>
    </w:p>
    <w:p>
      <w:pPr>
        <w:pStyle w:val="BodyText"/>
      </w:pPr>
      <w:r>
        <w:t xml:space="preserve">UEN: 2019334567 | GST Registration: G912345678H</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QTE-2025-04782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Singapore Dollars (SGD)</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Meridian Trading &amp; Logistics Pte. Ltd.</w:t>
      </w:r>
    </w:p>
    <w:p>
      <w:pPr>
        <w:pStyle w:val="BodyText"/>
      </w:pPr>
      <w:r>
        <w:rPr>
          <w:bCs/>
          <w:b/>
        </w:rPr>
        <w:t xml:space="preserve">Address:</w:t>
      </w:r>
      <w:r>
        <w:t xml:space="preserve"> </w:t>
      </w:r>
      <w:r>
        <w:t xml:space="preserve">88 Raffles Place, #15-01, Singapore Singapore 048622</w:t>
      </w:r>
    </w:p>
    <w:p>
      <w:pPr>
        <w:pStyle w:val="BodyText"/>
      </w:pPr>
      <w:r>
        <w:rPr>
          <w:bCs/>
          <w:b/>
        </w:rPr>
        <w:t xml:space="preserve">Contact Person:</w:t>
      </w:r>
      <w:r>
        <w:t xml:space="preserve"> </w:t>
      </w:r>
      <w:r>
        <w:t xml:space="preserve">Mr. Tan Wei Ming (Managing Director)</w:t>
      </w:r>
    </w:p>
    <w:p>
      <w:pPr>
        <w:pStyle w:val="BodyText"/>
      </w:pPr>
      <w:r>
        <w:rPr>
          <w:bCs/>
          <w:b/>
        </w:rPr>
        <w:t xml:space="preserve">Email:</w:t>
      </w:r>
      <w:r>
        <w:t xml:space="preserve"> </w:t>
      </w:r>
      <w:r>
        <w:t xml:space="preserve">w.m.tan@meridiantrading.sg</w:t>
      </w:r>
    </w:p>
    <w:bookmarkEnd w:id="22"/>
    <w:p>
      <w:pPr>
        <w:pStyle w:val="BodyText"/>
      </w:pPr>
      <w:r>
        <w:t xml:space="preserve">Dear Mr. Tan,</w:t>
      </w:r>
    </w:p>
    <w:p>
      <w:pPr>
        <w:pStyle w:val="BodyText"/>
      </w:pPr>
      <w:r>
        <w:t xml:space="preserve">Thank you for engaging Strategic Vision Consulting Pte. Ltd. to prepare this</w:t>
      </w:r>
      <w:r>
        <w:t xml:space="preserve"> </w:t>
      </w:r>
      <w:r>
        <w:t xml:space="preserve">Quotation Estimate</w:t>
      </w:r>
      <w:r>
        <w:t xml:space="preserve"> </w:t>
      </w:r>
      <w:r>
        <w:t xml:space="preserve">for professional</w:t>
      </w:r>
      <w:r>
        <w:t xml:space="preserve"> </w:t>
      </w:r>
      <w:r>
        <w:t xml:space="preserve">Business Consultant</w:t>
      </w:r>
      <w:r>
        <w:t xml:space="preserve"> </w:t>
      </w:r>
      <w:r>
        <w:t xml:space="preserve">services. We are pleased to present our comprehensive proposal for strategic advisory engagement to be delivered within the Singapore Singapore market. This document outlines the scope of work, fee structure, and terms governing our professional relationship. Our</w:t>
      </w:r>
      <w:r>
        <w:t xml:space="preserve"> </w:t>
      </w:r>
      <w:r>
        <w:t xml:space="preserve">Business Consultant</w:t>
      </w:r>
      <w:r>
        <w:t xml:space="preserve"> </w:t>
      </w:r>
      <w:r>
        <w:t xml:space="preserve">team has carefully assessed your operational requirements and has structured this</w:t>
      </w:r>
      <w:r>
        <w:t xml:space="preserve"> </w:t>
      </w:r>
      <w:r>
        <w:t xml:space="preserve">Quotation Estimate</w:t>
      </w:r>
      <w:r>
        <w:t xml:space="preserve"> </w:t>
      </w:r>
      <w:r>
        <w:t xml:space="preserve">to deliver maximum value while remaining fully compliant with Singapore Singapore regulatory and commercial standards.</w:t>
      </w:r>
    </w:p>
    <w:bookmarkStart w:id="23" w:name="X38c04614c6852dc42671939c78d168ce144be86"/>
    <w:p>
      <w:pPr>
        <w:pStyle w:val="Heading2"/>
      </w:pPr>
      <w:r>
        <w:t xml:space="preserve">Scope of Services – Business Consultant Engagement</w:t>
      </w:r>
    </w:p>
    <w:p>
      <w:pPr>
        <w:pStyle w:val="FirstParagraph"/>
      </w:pPr>
      <w:r>
        <w:t xml:space="preserve">The following</w:t>
      </w:r>
      <w:r>
        <w:t xml:space="preserve"> </w:t>
      </w:r>
      <w:r>
        <w:t xml:space="preserve">Business Consultant</w:t>
      </w:r>
      <w:r>
        <w:t xml:space="preserve"> </w:t>
      </w:r>
      <w:r>
        <w:t xml:space="preserve">services are included in this</w:t>
      </w:r>
      <w:r>
        <w:t xml:space="preserve"> </w:t>
      </w:r>
      <w:r>
        <w:t xml:space="preserve">Quotation Estimate</w:t>
      </w:r>
      <w:r>
        <w:t xml:space="preserve"> </w:t>
      </w:r>
      <w:r>
        <w:t xml:space="preserve">for the Singapore Singapore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Strategic Business Planning &amp; Market Analysis for Singapore Singapore operations</w:t>
            </w:r>
          </w:p>
        </w:tc>
        <w:tc>
          <w:tcPr/>
          <w:p>
            <w:pPr>
              <w:pStyle w:val="Compact"/>
              <w:jc w:val="left"/>
            </w:pPr>
            <w:r>
              <w:t xml:space="preserve">3 weeks</w:t>
            </w:r>
          </w:p>
        </w:tc>
        <w:tc>
          <w:tcPr/>
          <w:p>
            <w:pPr>
              <w:pStyle w:val="Compact"/>
              <w:jc w:val="left"/>
            </w:pPr>
            <w:r>
              <w:t xml:space="preserve">SGD 1,200/day</w:t>
            </w:r>
          </w:p>
        </w:tc>
        <w:tc>
          <w:tcPr/>
          <w:p>
            <w:pPr>
              <w:pStyle w:val="Compact"/>
              <w:jc w:val="left"/>
            </w:pPr>
            <w:r>
              <w:t xml:space="preserve">SGD 18,000.00</w:t>
            </w:r>
          </w:p>
        </w:tc>
      </w:tr>
      <w:tr>
        <w:tc>
          <w:tcPr/>
          <w:p>
            <w:pPr>
              <w:pStyle w:val="Compact"/>
              <w:jc w:val="left"/>
            </w:pPr>
            <w:r>
              <w:t xml:space="preserve">2</w:t>
            </w:r>
          </w:p>
        </w:tc>
        <w:tc>
          <w:tcPr/>
          <w:p>
            <w:pPr>
              <w:pStyle w:val="Compact"/>
              <w:jc w:val="left"/>
            </w:pPr>
            <w:r>
              <w:t xml:space="preserve">Operational Efficiency Audit &amp; Process Re-engineering</w:t>
            </w:r>
          </w:p>
        </w:tc>
        <w:tc>
          <w:tcPr/>
          <w:p>
            <w:pPr>
              <w:pStyle w:val="Compact"/>
              <w:jc w:val="left"/>
            </w:pPr>
            <w:r>
              <w:t xml:space="preserve">4 weeks</w:t>
            </w:r>
          </w:p>
        </w:tc>
        <w:tc>
          <w:tcPr/>
          <w:p>
            <w:pPr>
              <w:pStyle w:val="Compact"/>
              <w:jc w:val="left"/>
            </w:pPr>
            <w:r>
              <w:t xml:space="preserve">SGD 1,100/day</w:t>
            </w:r>
          </w:p>
        </w:tc>
        <w:tc>
          <w:tcPr/>
          <w:p>
            <w:pPr>
              <w:pStyle w:val="Compact"/>
              <w:jc w:val="left"/>
            </w:pPr>
            <w:r>
              <w:t xml:space="preserve">SGD 22,000.00</w:t>
            </w:r>
          </w:p>
        </w:tc>
      </w:tr>
      <w:tr>
        <w:tc>
          <w:tcPr/>
          <w:p>
            <w:pPr>
              <w:pStyle w:val="Compact"/>
              <w:jc w:val="left"/>
            </w:pPr>
            <w:r>
              <w:t xml:space="preserve">3</w:t>
            </w:r>
          </w:p>
        </w:tc>
        <w:tc>
          <w:tcPr/>
          <w:p>
            <w:pPr>
              <w:pStyle w:val="Compact"/>
              <w:jc w:val="left"/>
            </w:pPr>
            <w:r>
              <w:t xml:space="preserve">Financial Modelling &amp; Cash Flow Optimisation Advisory</w:t>
            </w:r>
          </w:p>
        </w:tc>
        <w:tc>
          <w:tcPr/>
          <w:p>
            <w:pPr>
              <w:pStyle w:val="Compact"/>
              <w:jc w:val="left"/>
            </w:pPr>
            <w:r>
              <w:t xml:space="preserve">2 weeks</w:t>
            </w:r>
          </w:p>
        </w:tc>
        <w:tc>
          <w:tcPr/>
          <w:p>
            <w:pPr>
              <w:pStyle w:val="Compact"/>
              <w:jc w:val="left"/>
            </w:pPr>
            <w:r>
              <w:t xml:space="preserve">SGD 1,300/day</w:t>
            </w:r>
          </w:p>
        </w:tc>
        <w:tc>
          <w:tcPr/>
          <w:p>
            <w:pPr>
              <w:pStyle w:val="Compact"/>
              <w:jc w:val="left"/>
            </w:pPr>
            <w:r>
              <w:t xml:space="preserve">SGD 13,000.00</w:t>
            </w:r>
          </w:p>
        </w:tc>
      </w:tr>
      <w:tr>
        <w:tc>
          <w:tcPr/>
          <w:p>
            <w:pPr>
              <w:pStyle w:val="Compact"/>
              <w:jc w:val="left"/>
            </w:pPr>
            <w:r>
              <w:t xml:space="preserve">4</w:t>
            </w:r>
          </w:p>
        </w:tc>
        <w:tc>
          <w:tcPr/>
          <w:p>
            <w:pPr>
              <w:pStyle w:val="Compact"/>
              <w:jc w:val="left"/>
            </w:pPr>
            <w:r>
              <w:t xml:space="preserve">Human Capital Strategy &amp; Organisational Design Review</w:t>
            </w:r>
          </w:p>
        </w:tc>
        <w:tc>
          <w:tcPr/>
          <w:p>
            <w:pPr>
              <w:pStyle w:val="Compact"/>
              <w:jc w:val="left"/>
            </w:pPr>
            <w:r>
              <w:t xml:space="preserve">2 weeks</w:t>
            </w:r>
          </w:p>
        </w:tc>
        <w:tc>
          <w:tcPr/>
          <w:p>
            <w:pPr>
              <w:pStyle w:val="Compact"/>
              <w:jc w:val="left"/>
            </w:pPr>
            <w:r>
              <w:t xml:space="preserve">SGD 1,000/day</w:t>
            </w:r>
          </w:p>
        </w:tc>
        <w:tc>
          <w:tcPr/>
          <w:p>
            <w:pPr>
              <w:pStyle w:val="Compact"/>
              <w:jc w:val="left"/>
            </w:pPr>
            <w:r>
              <w:t xml:space="preserve">SGD 10,000.00</w:t>
            </w:r>
          </w:p>
        </w:tc>
      </w:tr>
      <w:tr>
        <w:tc>
          <w:tcPr/>
          <w:p>
            <w:pPr>
              <w:pStyle w:val="Compact"/>
              <w:jc w:val="left"/>
            </w:pPr>
            <w:r>
              <w:t xml:space="preserve">5</w:t>
            </w:r>
          </w:p>
        </w:tc>
        <w:tc>
          <w:tcPr/>
          <w:p>
            <w:pPr>
              <w:pStyle w:val="Compact"/>
              <w:jc w:val="left"/>
            </w:pPr>
            <w:r>
              <w:t xml:space="preserve">Digital Transformation Roadmap &amp; Technology Integration Plan</w:t>
            </w:r>
          </w:p>
        </w:tc>
        <w:tc>
          <w:tcPr/>
          <w:p>
            <w:pPr>
              <w:pStyle w:val="Compact"/>
              <w:jc w:val="left"/>
            </w:pPr>
            <w:r>
              <w:t xml:space="preserve">3 weeks</w:t>
            </w:r>
          </w:p>
        </w:tc>
        <w:tc>
          <w:tcPr/>
          <w:p>
            <w:pPr>
              <w:pStyle w:val="Compact"/>
              <w:jc w:val="left"/>
            </w:pPr>
            <w:r>
              <w:t xml:space="preserve">SGD 1,250/day</w:t>
            </w:r>
          </w:p>
        </w:tc>
        <w:tc>
          <w:tcPr/>
          <w:p>
            <w:pPr>
              <w:pStyle w:val="Compact"/>
              <w:jc w:val="left"/>
            </w:pPr>
            <w:r>
              <w:t xml:space="preserve">SGD 18,750.00</w:t>
            </w:r>
          </w:p>
        </w:tc>
      </w:tr>
      <w:tr>
        <w:tc>
          <w:tcPr/>
          <w:p>
            <w:pPr>
              <w:pStyle w:val="Compact"/>
              <w:jc w:val="left"/>
            </w:pPr>
            <w:r>
              <w:t xml:space="preserve">6</w:t>
            </w:r>
          </w:p>
        </w:tc>
        <w:tc>
          <w:tcPr/>
          <w:p>
            <w:pPr>
              <w:pStyle w:val="Compact"/>
              <w:jc w:val="left"/>
            </w:pPr>
            <w:r>
              <w:t xml:space="preserve">Regulatory Compliance Advisory (ACRA, IRAS, MAS guidelines – Singapore Singapore jurisdiction)</w:t>
            </w:r>
          </w:p>
        </w:tc>
        <w:tc>
          <w:tcPr/>
          <w:p>
            <w:pPr>
              <w:pStyle w:val="Compact"/>
              <w:jc w:val="left"/>
            </w:pPr>
            <w:r>
              <w:t xml:space="preserve">1 week</w:t>
            </w:r>
          </w:p>
        </w:tc>
        <w:tc>
          <w:tcPr/>
          <w:p>
            <w:pPr>
              <w:pStyle w:val="Compact"/>
              <w:jc w:val="left"/>
            </w:pPr>
            <w:r>
              <w:t xml:space="preserve">SGD 950/day</w:t>
            </w:r>
          </w:p>
        </w:tc>
        <w:tc>
          <w:tcPr/>
          <w:p>
            <w:pPr>
              <w:pStyle w:val="Compact"/>
              <w:jc w:val="left"/>
            </w:pPr>
            <w:r>
              <w:t xml:space="preserve">SGD 4,750.00</w:t>
            </w:r>
          </w:p>
        </w:tc>
      </w:tr>
      <w:tr>
        <w:tc>
          <w:tcPr/>
          <w:p>
            <w:pPr>
              <w:pStyle w:val="Compact"/>
              <w:jc w:val="left"/>
            </w:pPr>
            <w:r>
              <w:t xml:space="preserve">7</w:t>
            </w:r>
          </w:p>
        </w:tc>
        <w:tc>
          <w:tcPr/>
          <w:p>
            <w:pPr>
              <w:pStyle w:val="Compact"/>
              <w:jc w:val="left"/>
            </w:pPr>
            <w:r>
              <w:t xml:space="preserve">Executive Leadership Coaching &amp; Board Advisory Sessions (6 sessions)</w:t>
            </w:r>
          </w:p>
        </w:tc>
        <w:tc>
          <w:tcPr/>
          <w:p>
            <w:pPr>
              <w:pStyle w:val="Compact"/>
              <w:jc w:val="left"/>
            </w:pPr>
            <w:r>
              <w:t xml:space="preserve">6 weeks</w:t>
            </w:r>
          </w:p>
        </w:tc>
        <w:tc>
          <w:tcPr/>
          <w:p>
            <w:pPr>
              <w:pStyle w:val="Compact"/>
              <w:jc w:val="left"/>
            </w:pPr>
            <w:r>
              <w:t xml:space="preserve">SGD 800/session</w:t>
            </w:r>
          </w:p>
        </w:tc>
        <w:tc>
          <w:tcPr/>
          <w:p>
            <w:pPr>
              <w:pStyle w:val="Compact"/>
              <w:jc w:val="left"/>
            </w:pPr>
            <w:r>
              <w:t xml:space="preserve">SGD 4,800.00</w:t>
            </w:r>
          </w:p>
        </w:tc>
      </w:tr>
      <w:tr>
        <w:tc>
          <w:tcPr/>
          <w:p>
            <w:pPr>
              <w:pStyle w:val="Compact"/>
              <w:jc w:val="left"/>
            </w:pPr>
            <w:r>
              <w:t xml:space="preserve">8</w:t>
            </w:r>
          </w:p>
        </w:tc>
        <w:tc>
          <w:tcPr/>
          <w:p>
            <w:pPr>
              <w:pStyle w:val="Compact"/>
              <w:jc w:val="left"/>
            </w:pPr>
            <w:r>
              <w:t xml:space="preserve">Final Comprehensive Report, Presentation &amp; 30-Day Post-Engagement Support</w:t>
            </w:r>
          </w:p>
        </w:tc>
        <w:tc>
          <w:tcPr/>
          <w:p>
            <w:pPr>
              <w:pStyle w:val="Compact"/>
              <w:jc w:val="left"/>
            </w:pPr>
            <w:r>
              <w:t xml:space="preserve">1 week</w:t>
            </w:r>
          </w:p>
        </w:tc>
        <w:tc>
          <w:tcPr/>
          <w:p>
            <w:pPr>
              <w:pStyle w:val="Compact"/>
              <w:jc w:val="left"/>
            </w:pPr>
            <w:r>
              <w:t xml:space="preserve">Flat fee</w:t>
            </w:r>
          </w:p>
        </w:tc>
        <w:tc>
          <w:tcPr/>
          <w:p>
            <w:pPr>
              <w:pStyle w:val="Compact"/>
              <w:jc w:val="left"/>
            </w:pPr>
            <w:r>
              <w:t xml:space="preserve">SGD 5,500.00</w:t>
            </w:r>
          </w:p>
        </w:tc>
      </w:tr>
      <w:tr>
        <w:tc>
          <w:tcPr>
            <w:gridSpan w:val="4"/>
          </w:tcPr>
          <w:p>
            <w:pPr>
              <w:pStyle w:val="Compact"/>
              <w:jc w:val="right"/>
            </w:pPr>
            <w:r>
              <w:t xml:space="preserve">Subtotal</w:t>
            </w:r>
          </w:p>
        </w:tc>
        <w:tc>
          <w:tcPr/>
          <w:p>
            <w:pPr>
              <w:pStyle w:val="Compact"/>
              <w:jc w:val="left"/>
            </w:pPr>
            <w:r>
              <w:t xml:space="preserve">SGD 96,800.00</w:t>
            </w:r>
          </w:p>
        </w:tc>
      </w:tr>
      <w:tr>
        <w:tc>
          <w:tcPr>
            <w:gridSpan w:val="4"/>
          </w:tcPr>
          <w:p>
            <w:pPr>
              <w:pStyle w:val="Compact"/>
              <w:jc w:val="right"/>
            </w:pPr>
            <w:r>
              <w:t xml:space="preserve">GST @ 9% (Singapore Singapore)</w:t>
            </w:r>
          </w:p>
        </w:tc>
        <w:tc>
          <w:tcPr/>
          <w:p>
            <w:pPr>
              <w:pStyle w:val="Compact"/>
              <w:jc w:val="left"/>
            </w:pPr>
            <w:r>
              <w:t xml:space="preserve">SGD 8,712.00</w:t>
            </w:r>
          </w:p>
        </w:tc>
      </w:tr>
      <w:tr>
        <w:tc>
          <w:tcPr>
            <w:gridSpan w:val="4"/>
          </w:tcPr>
          <w:p>
            <w:pPr>
              <w:pStyle w:val="Compact"/>
              <w:jc w:val="right"/>
            </w:pPr>
            <w:r>
              <w:t xml:space="preserve">TOTAL AMOUNT DUE</w:t>
            </w:r>
          </w:p>
        </w:tc>
        <w:tc>
          <w:tcPr/>
          <w:p>
            <w:pPr>
              <w:pStyle w:val="Compact"/>
              <w:jc w:val="left"/>
            </w:pPr>
            <w:r>
              <w:t xml:space="preserve">SGD 105,512.00</w:t>
            </w:r>
          </w:p>
        </w:tc>
      </w:tr>
    </w:tbl>
    <w:bookmarkEnd w:id="23"/>
    <w:bookmarkStart w:id="24" w:name="payment-terms"/>
    <w:p>
      <w:pPr>
        <w:pStyle w:val="Heading2"/>
      </w:pPr>
      <w:r>
        <w:t xml:space="preserve">Payment Terms</w:t>
      </w:r>
    </w:p>
    <w:p>
      <w:pPr>
        <w:numPr>
          <w:ilvl w:val="0"/>
          <w:numId w:val="1001"/>
        </w:numPr>
        <w:pStyle w:val="Compact"/>
      </w:pPr>
      <w:r>
        <w:rPr>
          <w:bCs/>
          <w:b/>
        </w:rPr>
        <w:t xml:space="preserve">30% Advance Payment:</w:t>
      </w:r>
      <w:r>
        <w:t xml:space="preserve"> </w:t>
      </w:r>
      <w:r>
        <w:t xml:space="preserve">SGD 31,653.60 due upon acceptance of this</w:t>
      </w:r>
      <w:r>
        <w:t xml:space="preserve"> </w:t>
      </w:r>
      <w:r>
        <w:t xml:space="preserve">Quotation Estimate</w:t>
      </w:r>
      <w:r>
        <w:t xml:space="preserve"> </w:t>
      </w:r>
      <w:r>
        <w:t xml:space="preserve">and execution of the Service Agreement.</w:t>
      </w:r>
    </w:p>
    <w:p>
      <w:pPr>
        <w:numPr>
          <w:ilvl w:val="0"/>
          <w:numId w:val="1001"/>
        </w:numPr>
        <w:pStyle w:val="Compact"/>
      </w:pPr>
      <w:r>
        <w:rPr>
          <w:bCs/>
          <w:b/>
        </w:rPr>
        <w:t xml:space="preserve">40% Milestone Payment:</w:t>
      </w:r>
      <w:r>
        <w:t xml:space="preserve"> </w:t>
      </w:r>
      <w:r>
        <w:t xml:space="preserve">SGD 42,204.80 due upon completion of the Operational Efficiency Audit and Financial Modelling deliverables.</w:t>
      </w:r>
    </w:p>
    <w:p>
      <w:pPr>
        <w:numPr>
          <w:ilvl w:val="0"/>
          <w:numId w:val="1001"/>
        </w:numPr>
        <w:pStyle w:val="Compact"/>
      </w:pPr>
      <w:r>
        <w:rPr>
          <w:bCs/>
          <w:b/>
        </w:rPr>
        <w:t xml:space="preserve">30% Final Payment:</w:t>
      </w:r>
      <w:r>
        <w:t xml:space="preserve"> </w:t>
      </w:r>
      <w:r>
        <w:t xml:space="preserve">SGD 31,653.60 due upon delivery of the Final Comprehensive Report and completion of the 30-day post-engagement support period.</w:t>
      </w:r>
    </w:p>
    <w:p>
      <w:pPr>
        <w:numPr>
          <w:ilvl w:val="0"/>
          <w:numId w:val="1001"/>
        </w:numPr>
        <w:pStyle w:val="Compact"/>
      </w:pPr>
      <w:r>
        <w:t xml:space="preserve">All payments shall be made via bank transfer to our designated account in Singapore Singapore. Invoices will be issued in accordance with IRAS e-invoicing guidelines.</w:t>
      </w:r>
    </w:p>
    <w:p>
      <w:pPr>
        <w:numPr>
          <w:ilvl w:val="0"/>
          <w:numId w:val="1001"/>
        </w:numPr>
        <w:pStyle w:val="Compact"/>
      </w:pPr>
      <w:r>
        <w:t xml:space="preserve">Late payments shall attract interest at 2% per month or the maximum rate permitted under Singapore Singapore law, whichever is lower.</w:t>
      </w:r>
    </w:p>
    <w:bookmarkEnd w:id="24"/>
    <w:bookmarkStart w:id="25" w:name="terms-and-conditions"/>
    <w:p>
      <w:pPr>
        <w:pStyle w:val="Heading2"/>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fees and availability of the</w:t>
      </w:r>
      <w:r>
        <w:t xml:space="preserve"> </w:t>
      </w:r>
      <w:r>
        <w:t xml:space="preserve">Business Consultant</w:t>
      </w:r>
      <w:r>
        <w:t xml:space="preserve"> </w:t>
      </w:r>
      <w:r>
        <w:t xml:space="preserve">team are subject to revision.</w:t>
      </w:r>
    </w:p>
    <w:p>
      <w:pPr>
        <w:numPr>
          <w:ilvl w:val="0"/>
          <w:numId w:val="1002"/>
        </w:numPr>
        <w:pStyle w:val="Compact"/>
      </w:pPr>
      <w:r>
        <w:t xml:space="preserve">All services shall be performed by qualified and experienced</w:t>
      </w:r>
      <w:r>
        <w:t xml:space="preserve"> </w:t>
      </w:r>
      <w:r>
        <w:t xml:space="preserve">Business Consultant</w:t>
      </w:r>
      <w:r>
        <w:t xml:space="preserve"> </w:t>
      </w:r>
      <w:r>
        <w:t xml:space="preserve">professionals holding relevant certifications (CFA, CMA, PMP, or equivalent) and shall be conducted in accordance with professional standards recognised in Singapore Singapore.</w:t>
      </w:r>
    </w:p>
    <w:p>
      <w:pPr>
        <w:numPr>
          <w:ilvl w:val="0"/>
          <w:numId w:val="1002"/>
        </w:numPr>
        <w:pStyle w:val="Compact"/>
      </w:pPr>
      <w:r>
        <w:t xml:space="preserve">The</w:t>
      </w:r>
      <w:r>
        <w:t xml:space="preserve"> </w:t>
      </w:r>
      <w:r>
        <w:t xml:space="preserve">Business Consultant</w:t>
      </w:r>
      <w:r>
        <w:t xml:space="preserve"> </w:t>
      </w:r>
      <w:r>
        <w:t xml:space="preserve">shall maintain strict confidentiality of all client information in compliance with the Personal Data Protection Act (PDPA) of Singapore Singapore.</w:t>
      </w:r>
    </w:p>
    <w:p>
      <w:pPr>
        <w:numPr>
          <w:ilvl w:val="0"/>
          <w:numId w:val="1002"/>
        </w:numPr>
        <w:pStyle w:val="Compact"/>
      </w:pPr>
      <w:r>
        <w:t xml:space="preserve">Intellectual property rights in all deliverables, reports, and strategic documents produced under this engagement shall vest in the client upon full and final payment.</w:t>
      </w:r>
    </w:p>
    <w:p>
      <w:pPr>
        <w:numPr>
          <w:ilvl w:val="0"/>
          <w:numId w:val="1002"/>
        </w:numPr>
        <w:pStyle w:val="Compact"/>
      </w:pPr>
      <w:r>
        <w:t xml:space="preserve">This engagement is governed by the laws of the Republic of Singapore Singapore. Any disputes shall be resolved through arbitration administered by the Singapore International Arbitration Centre (SIAC).</w:t>
      </w:r>
    </w:p>
    <w:p>
      <w:pPr>
        <w:numPr>
          <w:ilvl w:val="0"/>
          <w:numId w:val="1002"/>
        </w:numPr>
        <w:pStyle w:val="Compact"/>
      </w:pPr>
      <w:r>
        <w:t xml:space="preserve">The</w:t>
      </w:r>
      <w:r>
        <w:t xml:space="preserve"> </w:t>
      </w:r>
      <w:r>
        <w:t xml:space="preserve">Business Consultant</w:t>
      </w:r>
      <w:r>
        <w:t xml:space="preserve"> </w:t>
      </w:r>
      <w:r>
        <w:t xml:space="preserve">reserves the right to decline or modify services if the scope materially changes beyond 15% of the originally agreed deliverables. Any such changes shall be documented in a written amendment to this</w:t>
      </w:r>
      <w:r>
        <w:t xml:space="preserve"> </w:t>
      </w:r>
      <w:r>
        <w:t xml:space="preserve">Quotation Estimate</w:t>
      </w:r>
      <w:r>
        <w:t xml:space="preserve">.</w:t>
      </w:r>
    </w:p>
    <w:p>
      <w:pPr>
        <w:numPr>
          <w:ilvl w:val="0"/>
          <w:numId w:val="1002"/>
        </w:numPr>
        <w:pStyle w:val="Compact"/>
      </w:pPr>
      <w:r>
        <w:t xml:space="preserve">Travel and accommodation costs within Singapore Singapore are included. Any travel outside Singapore Singapore will be billed at actual cost with prior written approval.</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incorporating these terms.</w:t>
      </w:r>
    </w:p>
    <w:bookmarkEnd w:id="25"/>
    <w:bookmarkStart w:id="26" w:name="acceptance"/>
    <w:p>
      <w:pPr>
        <w:pStyle w:val="Heading2"/>
      </w:pPr>
      <w:r>
        <w:t xml:space="preserve">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and conditions set forth herein for the engagement of our</w:t>
      </w:r>
      <w:r>
        <w:t xml:space="preserve"> </w:t>
      </w:r>
      <w:r>
        <w:t xml:space="preserve">Business Consultant</w:t>
      </w:r>
      <w:r>
        <w:t xml:space="preserve"> </w:t>
      </w:r>
      <w:r>
        <w:t xml:space="preserve">services in Singapore Singapore.</w:t>
      </w:r>
    </w:p>
    <w:p>
      <w:pPr>
        <w:pStyle w:val="BodyText"/>
      </w:pPr>
      <w:r>
        <w:rPr>
          <w:bCs/>
          <w:b/>
        </w:rPr>
        <w:t xml:space="preserve">For and on behalf of:</w:t>
      </w:r>
      <w:r>
        <w:br/>
      </w:r>
      <w:r>
        <w:t xml:space="preserve">Strategic Vision Consulting Pte. Ltd.</w:t>
      </w:r>
      <w:r>
        <w:br/>
      </w:r>
      <w:r>
        <w:br/>
      </w:r>
      <w:r>
        <w:t xml:space="preserve">_________________________________</w:t>
      </w:r>
      <w:r>
        <w:br/>
      </w:r>
      <w:r>
        <w:t xml:space="preserve">Name: Ms. Lim Siew Hua</w:t>
      </w:r>
      <w:r>
        <w:br/>
      </w:r>
      <w:r>
        <w:t xml:space="preserve">Designation: Principal Business Consultant</w:t>
      </w:r>
      <w:r>
        <w:br/>
      </w:r>
      <w:r>
        <w:t xml:space="preserve">Date: _______________</w:t>
      </w:r>
    </w:p>
    <w:p>
      <w:pPr>
        <w:pStyle w:val="BodyText"/>
      </w:pPr>
      <w:r>
        <w:rPr>
          <w:bCs/>
          <w:b/>
        </w:rPr>
        <w:t xml:space="preserve">For and on behalf of:</w:t>
      </w:r>
      <w:r>
        <w:br/>
      </w:r>
      <w:r>
        <w:t xml:space="preserve">Meridian Trading &amp; Logistics Pte. Ltd.</w:t>
      </w:r>
      <w:r>
        <w:br/>
      </w:r>
      <w:r>
        <w:br/>
      </w:r>
      <w:r>
        <w:t xml:space="preserve">_________________________________</w:t>
      </w:r>
      <w:r>
        <w:br/>
      </w:r>
      <w:r>
        <w:t xml:space="preserve">Name: Mr. Tan Wei Ming</w:t>
      </w:r>
      <w:r>
        <w:br/>
      </w:r>
      <w:r>
        <w:t xml:space="preserve">Designation: Managing Director</w:t>
      </w:r>
      <w:r>
        <w:br/>
      </w:r>
      <w:r>
        <w:t xml:space="preserve">Date: _______________</w:t>
      </w:r>
    </w:p>
    <w:p>
      <w:pPr>
        <w:pStyle w:val="BodyText"/>
      </w:pPr>
      <w:r>
        <w:t xml:space="preserve">Strategic Vision Consulting Pte. Ltd. | 12 Marina Boulevard, Level 28, Marina Bay Financial Centre Tower 3, Singapore Singapore 018982</w:t>
      </w:r>
    </w:p>
    <w:p>
      <w:pPr>
        <w:pStyle w:val="BodyText"/>
      </w:pPr>
      <w:r>
        <w:t xml:space="preserve">This Quotation Estimate is confidential and intended solely for the named recipient. Unauthorised distribution is prohibited.</w:t>
      </w:r>
    </w:p>
    <w:p>
      <w:pPr>
        <w:pStyle w:val="BodyText"/>
      </w:pPr>
      <w:r>
        <w:t xml:space="preserve">Document Reference: QTE-2025-04782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dc:title>
  <dc:creator/>
  <dc:language>en</dc:language>
  <cp:keywords/>
  <dcterms:created xsi:type="dcterms:W3CDTF">2026-10-10T07:08:10Z</dcterms:created>
  <dcterms:modified xsi:type="dcterms:W3CDTF">2026-10-10T07:08:10Z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