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Spain</w:t>
      </w:r>
      <w:r>
        <w:t xml:space="preserve"> </w:t>
      </w:r>
      <w:r>
        <w:t xml:space="preserve">Madrid</w:t>
      </w:r>
    </w:p>
    <w:bookmarkStart w:id="20" w:name="meridian-advisory-group-s.l."/>
    <w:p>
      <w:pPr>
        <w:pStyle w:val="Heading1"/>
      </w:pPr>
      <w:r>
        <w:t xml:space="preserve">Meridian Advisory Group S.L.</w:t>
      </w:r>
    </w:p>
    <w:p>
      <w:pPr>
        <w:pStyle w:val="FirstParagraph"/>
      </w:pPr>
      <w:r>
        <w:t xml:space="preserve">Business Consulting &amp; Strategic Advisory Services</w:t>
      </w:r>
    </w:p>
    <w:p>
      <w:pPr>
        <w:pStyle w:val="BodyText"/>
      </w:pPr>
      <w:r>
        <w:t xml:space="preserve">Calle de Serrano 45, 3ºA, 28001 Madrid, Spain</w:t>
      </w:r>
    </w:p>
    <w:p>
      <w:pPr>
        <w:pStyle w:val="BodyText"/>
      </w:pPr>
      <w:r>
        <w:t xml:space="preserve">Tel: +34 91 555 0123 | Email: info@meridianadvisory.es</w:t>
      </w:r>
    </w:p>
    <w:p>
      <w:pPr>
        <w:pStyle w:val="BodyText"/>
      </w:pPr>
      <w:r>
        <w:t xml:space="preserve">NIF: B-87654321 | Registered in the Mercantile Registry of Madrid</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QTE-2025-MAD-0047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Don Alejandro Ruiz Fernández, CEO – Iberia Logistics Solutions S.L.</w:t>
            </w:r>
          </w:p>
        </w:tc>
      </w:tr>
      <w:tr>
        <w:tc>
          <w:tcPr/>
          <w:p>
            <w:pPr>
              <w:pStyle w:val="Compact"/>
              <w:jc w:val="left"/>
            </w:pPr>
            <w:r>
              <w:t xml:space="preserve">Client Address:</w:t>
            </w:r>
          </w:p>
        </w:tc>
        <w:tc>
          <w:tcPr/>
          <w:p>
            <w:pPr>
              <w:pStyle w:val="Compact"/>
              <w:jc w:val="left"/>
            </w:pPr>
            <w:r>
              <w:t xml:space="preserve">Paseo de la Castellana 120, 28046 Madrid, Spain</w:t>
            </w:r>
          </w:p>
        </w:tc>
      </w:tr>
      <w:tr>
        <w:tc>
          <w:tcPr/>
          <w:p>
            <w:pPr>
              <w:pStyle w:val="Compact"/>
              <w:jc w:val="left"/>
            </w:pPr>
            <w:r>
              <w:t xml:space="preserve">Client NIF:</w:t>
            </w:r>
          </w:p>
        </w:tc>
        <w:tc>
          <w:tcPr/>
          <w:p>
            <w:pPr>
              <w:pStyle w:val="Compact"/>
              <w:jc w:val="left"/>
            </w:pPr>
            <w:r>
              <w:t xml:space="preserve">B-98765432</w:t>
            </w:r>
          </w:p>
        </w:tc>
      </w:tr>
      <w:tr>
        <w:tc>
          <w:tcPr/>
          <w:p>
            <w:pPr>
              <w:pStyle w:val="Compact"/>
              <w:jc w:val="left"/>
            </w:pPr>
            <w:r>
              <w:t xml:space="preserve">Project Location:</w:t>
            </w:r>
          </w:p>
        </w:tc>
        <w:tc>
          <w:tcPr/>
          <w:p>
            <w:pPr>
              <w:pStyle w:val="Compact"/>
              <w:jc w:val="left"/>
            </w:pPr>
            <w:r>
              <w:t xml:space="preserve">Madrid, Spain (Primary Office: Chamberí District)</w:t>
            </w:r>
          </w:p>
        </w:tc>
      </w:tr>
      <w:tr>
        <w:tc>
          <w:tcPr/>
          <w:p>
            <w:pPr>
              <w:pStyle w:val="Compact"/>
              <w:jc w:val="left"/>
            </w:pPr>
            <w:r>
              <w:t xml:space="preserve">Currency:</w:t>
            </w:r>
          </w:p>
        </w:tc>
        <w:tc>
          <w:tcPr/>
          <w:p>
            <w:pPr>
              <w:pStyle w:val="Compact"/>
              <w:jc w:val="left"/>
            </w:pPr>
            <w:r>
              <w:t xml:space="preserve">Euro (EUR) – all amounts inclusive of 21% IVA (Spanish VAT)</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Meridian Advisory Group S.L. to provide a comprehensive and transparent breakdown of professional fees for the engagement of a senior</w:t>
      </w:r>
      <w:r>
        <w:t xml:space="preserve"> </w:t>
      </w:r>
      <w:r>
        <w:t xml:space="preserve">Business Consultant</w:t>
      </w:r>
      <w:r>
        <w:t xml:space="preserve"> </w:t>
      </w:r>
      <w:r>
        <w:t xml:space="preserve">to deliver strategic advisory services to Iberia Logistics Solutions S.L. The scope of work is designed specifically for the operational and regulatory environment of</w:t>
      </w:r>
      <w:r>
        <w:t xml:space="preserve"> </w:t>
      </w:r>
      <w:r>
        <w:t xml:space="preserve">Spain Madrid</w:t>
      </w:r>
      <w:r>
        <w:t xml:space="preserve">, taking into account local commercial regulations, the Madrid Chamber of Commerce guidelines, and the specific economic conditions of the Madrid metropolitan business district. This document serves as a formal estimate and does not constitute a binding contract until both parties execute the definitive service agreement.</w:t>
      </w:r>
    </w:p>
    <w:bookmarkEnd w:id="21"/>
    <w:bookmarkStart w:id="22" w:name="X38c04614c6852dc42671939c78d168ce144be86"/>
    <w:p>
      <w:pPr>
        <w:pStyle w:val="Heading2"/>
      </w:pPr>
      <w:r>
        <w:t xml:space="preserve">2. Scope of Services – Business Consultant Engagement</w:t>
      </w:r>
    </w:p>
    <w:p>
      <w:pPr>
        <w:pStyle w:val="FirstParagraph"/>
      </w:pPr>
      <w:r>
        <w:t xml:space="preserve">The</w:t>
      </w:r>
      <w:r>
        <w:t xml:space="preserve"> </w:t>
      </w:r>
      <w:r>
        <w:t xml:space="preserve">Business Consultant</w:t>
      </w:r>
      <w:r>
        <w:t xml:space="preserve"> </w:t>
      </w:r>
      <w:r>
        <w:t xml:space="preserve">assigned to this engagement will operate primarily from the client's offices in Madrid and will provide the following services over a twelve-month period. All deliverables will be aligned with Spanish corporate governance standards and the regulatory framework administered by the Spanish Ministry of Economy and the Madrid regional authorities.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Strategic Business Planning &amp; Market Analysis for the Madrid metropolitan area, including competitor benchmarking within the Spanish logistics sector</w:t>
            </w:r>
          </w:p>
        </w:tc>
        <w:tc>
          <w:tcPr/>
          <w:p>
            <w:pPr>
              <w:pStyle w:val="Compact"/>
              <w:jc w:val="left"/>
            </w:pPr>
            <w:r>
              <w:t xml:space="preserve">3 months</w:t>
            </w:r>
          </w:p>
        </w:tc>
        <w:tc>
          <w:tcPr/>
          <w:p>
            <w:pPr>
              <w:pStyle w:val="Compact"/>
              <w:jc w:val="left"/>
            </w:pPr>
            <w:r>
              <w:t xml:space="preserve">€4,500 / month</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Operational Process Optimization – on-site consulting at Madrid headquarters, covering supply chain workflows, warehouse management, and last-mile delivery routing within the Community of Madrid</w:t>
            </w:r>
          </w:p>
        </w:tc>
        <w:tc>
          <w:tcPr/>
          <w:p>
            <w:pPr>
              <w:pStyle w:val="Compact"/>
              <w:jc w:val="left"/>
            </w:pPr>
            <w:r>
              <w:t xml:space="preserve">4 months</w:t>
            </w:r>
          </w:p>
        </w:tc>
        <w:tc>
          <w:tcPr/>
          <w:p>
            <w:pPr>
              <w:pStyle w:val="Compact"/>
              <w:jc w:val="left"/>
            </w:pPr>
            <w:r>
              <w:t xml:space="preserve">€5,200 / month</w:t>
            </w:r>
          </w:p>
        </w:tc>
        <w:tc>
          <w:tcPr/>
          <w:p>
            <w:pPr>
              <w:pStyle w:val="Compact"/>
              <w:jc w:val="left"/>
            </w:pPr>
            <w:r>
              <w:t xml:space="preserve">€20,800.00</w:t>
            </w:r>
          </w:p>
        </w:tc>
      </w:tr>
      <w:tr>
        <w:tc>
          <w:tcPr/>
          <w:p>
            <w:pPr>
              <w:pStyle w:val="Compact"/>
              <w:jc w:val="left"/>
            </w:pPr>
            <w:r>
              <w:t xml:space="preserve">03</w:t>
            </w:r>
          </w:p>
        </w:tc>
        <w:tc>
          <w:tcPr/>
          <w:p>
            <w:pPr>
              <w:pStyle w:val="Compact"/>
              <w:jc w:val="left"/>
            </w:pPr>
            <w:r>
              <w:t xml:space="preserve">Financial Restructuring &amp; Cash Flow Advisory – preparation of reports compliant with Spanish GAAP (Plan General de Contabilidad) and alignment with CNMV reporting standards</w:t>
            </w:r>
          </w:p>
        </w:tc>
        <w:tc>
          <w:tcPr/>
          <w:p>
            <w:pPr>
              <w:pStyle w:val="Compact"/>
              <w:jc w:val="left"/>
            </w:pPr>
            <w:r>
              <w:t xml:space="preserve">2 months</w:t>
            </w:r>
          </w:p>
        </w:tc>
        <w:tc>
          <w:tcPr/>
          <w:p>
            <w:pPr>
              <w:pStyle w:val="Compact"/>
              <w:jc w:val="left"/>
            </w:pPr>
            <w:r>
              <w:t xml:space="preserve">€4,800 / month</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Regulatory Compliance Review – assessment of adherence to Spanish labour law (Estatuto de los Trabajadores), Madrid municipal commercial licensing, and EU data protection regulations (GDPR) as applied in Spain</w:t>
            </w:r>
          </w:p>
        </w:tc>
        <w:tc>
          <w:tcPr/>
          <w:p>
            <w:pPr>
              <w:pStyle w:val="Compact"/>
              <w:jc w:val="left"/>
            </w:pPr>
            <w:r>
              <w:t xml:space="preserve">1 month</w:t>
            </w:r>
          </w:p>
        </w:tc>
        <w:tc>
          <w:tcPr/>
          <w:p>
            <w:pPr>
              <w:pStyle w:val="Compact"/>
              <w:jc w:val="left"/>
            </w:pPr>
            <w:r>
              <w:t xml:space="preserve">€3,900 / month</w:t>
            </w:r>
          </w:p>
        </w:tc>
        <w:tc>
          <w:tcPr/>
          <w:p>
            <w:pPr>
              <w:pStyle w:val="Compact"/>
              <w:jc w:val="left"/>
            </w:pPr>
            <w:r>
              <w:t xml:space="preserve">€3,900.00</w:t>
            </w:r>
          </w:p>
        </w:tc>
      </w:tr>
      <w:tr>
        <w:tc>
          <w:tcPr/>
          <w:p>
            <w:pPr>
              <w:pStyle w:val="Compact"/>
              <w:jc w:val="left"/>
            </w:pPr>
            <w:r>
              <w:t xml:space="preserve">05</w:t>
            </w:r>
          </w:p>
        </w:tc>
        <w:tc>
          <w:tcPr/>
          <w:p>
            <w:pPr>
              <w:pStyle w:val="Compact"/>
              <w:jc w:val="left"/>
            </w:pPr>
            <w:r>
              <w:t xml:space="preserve">Change Management &amp; Leadership Training – on-site workshops for executive team and departmental managers at the Madrid office, delivered in Spanish with English-language supplementary materials</w:t>
            </w:r>
          </w:p>
        </w:tc>
        <w:tc>
          <w:tcPr/>
          <w:p>
            <w:pPr>
              <w:pStyle w:val="Compact"/>
              <w:jc w:val="left"/>
            </w:pPr>
            <w:r>
              <w:t xml:space="preserve">1 month</w:t>
            </w:r>
          </w:p>
        </w:tc>
        <w:tc>
          <w:tcPr/>
          <w:p>
            <w:pPr>
              <w:pStyle w:val="Compact"/>
              <w:jc w:val="left"/>
            </w:pPr>
            <w:r>
              <w:t xml:space="preserve">€3,500 / month</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Monthly Advisory Retainer – ongoing telephone and in-person consultations in Madrid, quarterly progress reports, and ad-hoc strategic guidance</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gridSpan w:val="4"/>
          </w:tcPr>
          <w:p>
            <w:pPr>
              <w:pStyle w:val="Compact"/>
              <w:jc w:val="right"/>
            </w:pPr>
            <w:r>
              <w:t xml:space="preserve">Subtotal (before IVA):</w:t>
            </w:r>
          </w:p>
        </w:tc>
        <w:tc>
          <w:tcPr/>
          <w:p>
            <w:pPr>
              <w:pStyle w:val="Compact"/>
              <w:jc w:val="left"/>
            </w:pPr>
            <w:r>
              <w:t xml:space="preserve">€65,700.00</w:t>
            </w:r>
          </w:p>
        </w:tc>
      </w:tr>
      <w:tr>
        <w:tc>
          <w:tcPr>
            <w:gridSpan w:val="4"/>
          </w:tcPr>
          <w:p>
            <w:pPr>
              <w:pStyle w:val="Compact"/>
              <w:jc w:val="right"/>
            </w:pPr>
            <w:r>
              <w:t xml:space="preserve">IVA (21% Spanish VAT):</w:t>
            </w:r>
          </w:p>
        </w:tc>
        <w:tc>
          <w:tcPr/>
          <w:p>
            <w:pPr>
              <w:pStyle w:val="Compact"/>
              <w:jc w:val="left"/>
            </w:pPr>
            <w:r>
              <w:t xml:space="preserve">€13,797.00</w:t>
            </w:r>
          </w:p>
        </w:tc>
      </w:tr>
      <w:tr>
        <w:tc>
          <w:tcPr>
            <w:gridSpan w:val="4"/>
          </w:tcPr>
          <w:p>
            <w:pPr>
              <w:pStyle w:val="Compact"/>
              <w:jc w:val="right"/>
            </w:pPr>
            <w:r>
              <w:t xml:space="preserve">TOTAL ESTIMATED AMOUNT (EUR):</w:t>
            </w:r>
          </w:p>
        </w:tc>
        <w:tc>
          <w:tcPr/>
          <w:p>
            <w:pPr>
              <w:pStyle w:val="Compact"/>
              <w:jc w:val="left"/>
            </w:pPr>
            <w:r>
              <w:t xml:space="preserve">€79,497.00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rates and availability of the assigned Business Consultant are subject to revision.</w:t>
      </w:r>
    </w:p>
    <w:p>
      <w:pPr>
        <w:numPr>
          <w:ilvl w:val="0"/>
          <w:numId w:val="1001"/>
        </w:numPr>
        <w:pStyle w:val="Compact"/>
      </w:pPr>
      <w:r>
        <w:rPr>
          <w:bCs/>
          <w:b/>
        </w:rPr>
        <w:t xml:space="preserve">Payment Schedule:</w:t>
      </w:r>
      <w:r>
        <w:t xml:space="preserve"> </w:t>
      </w:r>
      <w:r>
        <w:t xml:space="preserve">Invoices will be issued monthly in arrears. Payment is due within thirty (30) days of invoice date via bank transfer to the account held at Banco Santander, Madrid branch. Late payments will accrue interest at the rate established by the Spanish Law on Late Payment in Commercial Transactions (Ley 3/2004).</w:t>
      </w:r>
    </w:p>
    <w:p>
      <w:pPr>
        <w:numPr>
          <w:ilvl w:val="0"/>
          <w:numId w:val="1001"/>
        </w:numPr>
        <w:pStyle w:val="Compact"/>
      </w:pPr>
      <w:r>
        <w:rPr>
          <w:bCs/>
          <w:b/>
        </w:rPr>
        <w:t xml:space="preserve">Travel &amp; Expenses:</w:t>
      </w:r>
      <w:r>
        <w:t xml:space="preserve"> </w:t>
      </w:r>
      <w:r>
        <w:t xml:space="preserve">All travel within the Madrid metropolitan area is included. Travel to other Spanish cities or international destinations will be billed at cost with prior written approval from the client.</w:t>
      </w:r>
    </w:p>
    <w:p>
      <w:pPr>
        <w:numPr>
          <w:ilvl w:val="0"/>
          <w:numId w:val="1001"/>
        </w:numPr>
        <w:pStyle w:val="Compact"/>
      </w:pPr>
      <w:r>
        <w:rPr>
          <w:bCs/>
          <w:b/>
        </w:rPr>
        <w:t xml:space="preserve">Confidentiality:</w:t>
      </w:r>
      <w:r>
        <w:t xml:space="preserve"> </w:t>
      </w:r>
      <w:r>
        <w:t xml:space="preserve">The Business Consultant and Meridian Advisory Group S.L. shall maintain strict confidentiality in accordance with Spanish data protection law (LOPDGDD) and the EU General Data Protection Regulation. A separate Non-Disclosure Agreement (NDA) will be executed prior to commencement of services.</w:t>
      </w:r>
    </w:p>
    <w:p>
      <w:pPr>
        <w:numPr>
          <w:ilvl w:val="0"/>
          <w:numId w:val="1001"/>
        </w:numPr>
        <w:pStyle w:val="Compact"/>
      </w:pPr>
      <w:r>
        <w:rPr>
          <w:bCs/>
          <w:b/>
        </w:rPr>
        <w:t xml:space="preserve">Intellectual Property:</w:t>
      </w:r>
      <w:r>
        <w:t xml:space="preserve"> </w:t>
      </w:r>
      <w:r>
        <w:t xml:space="preserve">All reports, analyses, and strategic documents produced by the Business Consultant during the engagement shall become the exclusive property of the client upon full payment of the corresponding invoice.</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the client shall be liable for all services rendered up to the termination date plus a cancellation fee of 10% of the remaining contract value.</w:t>
      </w:r>
    </w:p>
    <w:p>
      <w:pPr>
        <w:numPr>
          <w:ilvl w:val="0"/>
          <w:numId w:val="1001"/>
        </w:numPr>
        <w:pStyle w:val="Compact"/>
      </w:pPr>
      <w:r>
        <w:rPr>
          <w:bCs/>
          <w:b/>
        </w:rPr>
        <w:t xml:space="preserve">Governing Law &amp; Jurisdiction:</w:t>
      </w:r>
      <w:r>
        <w:t xml:space="preserve"> </w:t>
      </w:r>
      <w:r>
        <w:t xml:space="preserve">This Quotation Estimate and any resulting service agreement shall be governed by the laws of Spain. Any disputes shall be submitted to the competent courts of Madrid, Spain, or to arbitration before the Madrid Chamber of Commerce (Cámara Oficial de Comercio de Madrid), at the client's election.</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closures, or public health emergencies as declared by the Spanish authorities.</w:t>
      </w:r>
    </w:p>
    <w:bookmarkEnd w:id="23"/>
    <w:bookmarkStart w:id="24" w:name="assumptions-and-exclusions"/>
    <w:p>
      <w:pPr>
        <w:pStyle w:val="Heading2"/>
      </w:pPr>
      <w:r>
        <w:t xml:space="preserve">4. Assumptions and Exclusions</w:t>
      </w:r>
    </w:p>
    <w:p>
      <w:pPr>
        <w:pStyle w:val="FirstParagraph"/>
      </w:pPr>
      <w:r>
        <w:t xml:space="preserve">This Quotation Estimate assumes that the client will provide timely access to all relevant financial records, operational data, and personnel for interviews at the Madrid office. The estimate does not include legal representation before Spanish courts, tax filing services (which must be performed by a licensed Spanish gestor or asesor fiscal), or the costs of any third-party software licenses required for implementation. Should the scope of work expand beyond the parameters described herein, a supplementary Quotation Estimate will be issued for the additional services.</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outlined above. This signature does not constitute a final contract but authorizes Meridian Advisory Group S.L. to proceed with the preparation of the definitive Business Consultant service agreement for execution.</w:t>
      </w:r>
    </w:p>
    <w:p>
      <w:pPr>
        <w:pStyle w:val="BodyText"/>
      </w:pPr>
      <w:r>
        <w:rPr>
          <w:bCs/>
          <w:b/>
        </w:rPr>
        <w:t xml:space="preserve">For Meridian Advisory Group S.L.:</w:t>
      </w:r>
    </w:p>
    <w:p>
      <w:pPr>
        <w:pStyle w:val="BodyText"/>
      </w:pPr>
      <w:r>
        <w:t xml:space="preserve">Name: Doña Carmen Vega López</w:t>
      </w:r>
    </w:p>
    <w:p>
      <w:pPr>
        <w:pStyle w:val="BodyText"/>
      </w:pPr>
      <w:r>
        <w:t xml:space="preserve">Title: Managing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Iberia Logistics Solutions S.L.:</w:t>
      </w:r>
    </w:p>
    <w:p>
      <w:pPr>
        <w:pStyle w:val="BodyText"/>
      </w:pPr>
      <w:r>
        <w:t xml:space="preserve">Name: Don Alejandro Ruiz Fernández</w:t>
      </w:r>
    </w:p>
    <w:p>
      <w:pPr>
        <w:pStyle w:val="BodyText"/>
      </w:pPr>
      <w:r>
        <w:t xml:space="preserve">Title: Chief Executive Officer</w:t>
      </w:r>
    </w:p>
    <w:p>
      <w:pPr>
        <w:pStyle w:val="BodyText"/>
      </w:pPr>
      <w:r>
        <w:t xml:space="preserve">Date: ____________________</w:t>
      </w:r>
    </w:p>
    <w:p>
      <w:pPr>
        <w:pStyle w:val="BodyText"/>
      </w:pPr>
      <w:r>
        <w:t xml:space="preserve">Signature: ____________________</w:t>
      </w:r>
    </w:p>
    <w:p>
      <w:pPr>
        <w:pStyle w:val="BodyText"/>
      </w:pPr>
      <w:r>
        <w:t xml:space="preserve">Meridian Advisory Group S.L. | Quotation Estimate QTE-2025-MAD-0047 | Business Consultant Services | Spain Madrid</w:t>
      </w:r>
    </w:p>
    <w:p>
      <w:pPr>
        <w:pStyle w:val="BodyText"/>
      </w:pPr>
      <w:r>
        <w:t xml:space="preserve">This document is a commercial estimate and does not constitute a binding financial obligation until a formal service contract is executed by both parties.</w:t>
      </w:r>
    </w:p>
    <w:p>
      <w:pPr>
        <w:pStyle w:val="BodyText"/>
      </w:pPr>
      <w:r>
        <w:t xml:space="preserve">© 2025 Meridian Advisory Group S.L. All rights reserved. Registered in the Mercantile Registry of Madrid, Volume 4,521, Folio 88, Sheet M-312,456.</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Spain Madrid</dc:title>
  <dc:creator/>
  <dc:language>en</dc:language>
  <cp:keywords/>
  <dcterms:created xsi:type="dcterms:W3CDTF">2026-10-10T07:33:41Z</dcterms:created>
  <dcterms:modified xsi:type="dcterms:W3CDTF">2026-10-10T07:33:41Z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