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Business Consultant Services — Switzerland Zurich</w:t>
      </w:r>
    </w:p>
    <w:p>
      <w:pPr>
        <w:pStyle w:val="BodyText"/>
      </w:pPr>
      <w:r>
        <w:t xml:space="preserve">Ref: QE-SZ-2025-0417 | Valid Until: 30 June 2025</w:t>
      </w:r>
    </w:p>
    <w:bookmarkEnd w:id="20"/>
    <w:p>
      <w:pPr>
        <w:pStyle w:val="BodyText"/>
      </w:pPr>
      <w:r>
        <w:rPr>
          <w:bCs/>
          <w:b/>
        </w:rPr>
        <w:t xml:space="preserve">Prepared By:</w:t>
      </w:r>
      <w:r>
        <w:br/>
      </w:r>
      <w:r>
        <w:t xml:space="preserve">Helvetia Strategic Advisory AG</w:t>
      </w:r>
      <w:r>
        <w:br/>
      </w:r>
      <w:r>
        <w:t xml:space="preserve">Bahnhofstrasse 42, 8001 Zurich, Switzerland</w:t>
      </w:r>
      <w:r>
        <w:br/>
      </w:r>
      <w:r>
        <w:t xml:space="preserve">Tel: +41 44 555 0192</w:t>
      </w:r>
      <w:r>
        <w:br/>
      </w:r>
      <w:r>
        <w:t xml:space="preserve">Email: estimates@helvetia-advisory.ch</w:t>
      </w:r>
    </w:p>
    <w:p>
      <w:pPr>
        <w:pStyle w:val="BodyText"/>
      </w:pPr>
      <w:r>
        <w:rPr>
          <w:bCs/>
          <w:b/>
        </w:rPr>
        <w:t xml:space="preserve">Prepared For:</w:t>
      </w:r>
      <w:r>
        <w:br/>
      </w:r>
      <w:r>
        <w:t xml:space="preserve">[Client Company Name]</w:t>
      </w:r>
      <w:r>
        <w:br/>
      </w:r>
      <w:r>
        <w:t xml:space="preserve">[Street Address]</w:t>
      </w:r>
      <w:r>
        <w:br/>
      </w:r>
      <w:r>
        <w:t xml:space="preserve">[Postal Code] Zurich, Switzerland</w:t>
      </w:r>
      <w:r>
        <w:br/>
      </w:r>
      <w:r>
        <w:t xml:space="preserve">Contact: [Client Contact Name]</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Helvetia Strategic Advisory AG to formally outline the scope, deliverables, and associated costs for the engagement of a senior Business Consultant to support [Client Company Name] in its strategic growth initiatives. As a firm deeply rooted in the Switzerland Zurich business ecosystem, we bring over fifteen years of experience advising mid-market and enterprise organisations across the canton of Zurich and the broader Swiss Confederation. This Quotation Estimate serves as a binding financial proposal and should be reviewed in its entirety before any commitment is made.</w:t>
      </w:r>
    </w:p>
    <w:bookmarkEnd w:id="21"/>
    <w:bookmarkStart w:id="22" w:name="X38c04614c6852dc42671939c78d168ce144be86"/>
    <w:p>
      <w:pPr>
        <w:pStyle w:val="Heading2"/>
      </w:pPr>
      <w:r>
        <w:t xml:space="preserve">2. Scope of Services — Business Consultant Engagement</w:t>
      </w:r>
    </w:p>
    <w:p>
      <w:pPr>
        <w:pStyle w:val="FirstParagraph"/>
      </w:pPr>
      <w:r>
        <w:t xml:space="preserve">The Business Consultant assigned to this engagement will operate under a dedicated project charter and will report directly to the client's Chief Operating Officer. The scope of work encompasses the following key workstreams:</w:t>
      </w:r>
    </w:p>
    <w:p>
      <w:pPr>
        <w:numPr>
          <w:ilvl w:val="0"/>
          <w:numId w:val="1001"/>
        </w:numPr>
        <w:pStyle w:val="Compact"/>
      </w:pPr>
      <w:r>
        <w:rPr>
          <w:bCs/>
          <w:b/>
        </w:rPr>
        <w:t xml:space="preserve">Strategic Business Review:</w:t>
      </w:r>
      <w:r>
        <w:t xml:space="preserve"> </w:t>
      </w:r>
      <w:r>
        <w:t xml:space="preserve">A comprehensive assessment of the client's current operational model, market positioning, and competitive landscape within the Switzerland Zurich region and beyond.</w:t>
      </w:r>
    </w:p>
    <w:p>
      <w:pPr>
        <w:numPr>
          <w:ilvl w:val="0"/>
          <w:numId w:val="1001"/>
        </w:numPr>
        <w:pStyle w:val="Compact"/>
      </w:pPr>
      <w:r>
        <w:rPr>
          <w:bCs/>
          <w:b/>
        </w:rPr>
        <w:t xml:space="preserve">Organisational Design &amp; Process Optimisation:</w:t>
      </w:r>
      <w:r>
        <w:t xml:space="preserve"> </w:t>
      </w:r>
      <w:r>
        <w:t xml:space="preserve">Redesign of internal workflows, governance structures, and reporting hierarchies to improve efficiency and reduce operational overhead by an estimated 15–22 percent.</w:t>
      </w:r>
    </w:p>
    <w:p>
      <w:pPr>
        <w:numPr>
          <w:ilvl w:val="0"/>
          <w:numId w:val="1001"/>
        </w:numPr>
        <w:pStyle w:val="Compact"/>
      </w:pPr>
      <w:r>
        <w:rPr>
          <w:bCs/>
          <w:b/>
        </w:rPr>
        <w:t xml:space="preserve">Market Entry &amp; Expansion Advisory:</w:t>
      </w:r>
      <w:r>
        <w:t xml:space="preserve"> </w:t>
      </w:r>
      <w:r>
        <w:t xml:space="preserve">Development of a phased expansion strategy targeting the DACH region (Germany, Austria, Switzerland), with particular emphasis on regulatory compliance under Swiss federal and cantonal law.</w:t>
      </w:r>
    </w:p>
    <w:p>
      <w:pPr>
        <w:numPr>
          <w:ilvl w:val="0"/>
          <w:numId w:val="1001"/>
        </w:numPr>
        <w:pStyle w:val="Compact"/>
      </w:pPr>
      <w:r>
        <w:rPr>
          <w:bCs/>
          <w:b/>
        </w:rPr>
        <w:t xml:space="preserve">Financial Modelling &amp; Forecasting:</w:t>
      </w:r>
      <w:r>
        <w:t xml:space="preserve"> </w:t>
      </w:r>
      <w:r>
        <w:t xml:space="preserve">Construction of a three-year financial projection model incorporating Swiss tax obligations, social security contributions, and currency risk management.</w:t>
      </w:r>
    </w:p>
    <w:p>
      <w:pPr>
        <w:numPr>
          <w:ilvl w:val="0"/>
          <w:numId w:val="1001"/>
        </w:numPr>
        <w:pStyle w:val="Compact"/>
      </w:pPr>
      <w:r>
        <w:rPr>
          <w:bCs/>
          <w:b/>
        </w:rPr>
        <w:t xml:space="preserve">Stakeholder &amp; Board Advisory:</w:t>
      </w:r>
      <w:r>
        <w:t xml:space="preserve"> </w:t>
      </w:r>
      <w:r>
        <w:t xml:space="preserve">Preparation of board-level presentations, investor materials, and quarterly performance dashboards.</w:t>
      </w:r>
    </w:p>
    <w:bookmarkEnd w:id="22"/>
    <w:bookmarkStart w:id="23"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Estimated Start</w:t>
            </w:r>
          </w:p>
        </w:tc>
      </w:tr>
      <w:tr>
        <w:tc>
          <w:tcPr/>
          <w:p>
            <w:pPr>
              <w:pStyle w:val="Compact"/>
              <w:jc w:val="left"/>
            </w:pPr>
            <w:r>
              <w:t xml:space="preserve">Phase 1</w:t>
            </w:r>
          </w:p>
        </w:tc>
        <w:tc>
          <w:tcPr/>
          <w:p>
            <w:pPr>
              <w:pStyle w:val="Compact"/>
              <w:jc w:val="left"/>
            </w:pPr>
            <w:r>
              <w:t xml:space="preserve">Discovery, Data Collection &amp; Initial Business Consultant Assessment</w:t>
            </w:r>
          </w:p>
        </w:tc>
        <w:tc>
          <w:tcPr/>
          <w:p>
            <w:pPr>
              <w:pStyle w:val="Compact"/>
              <w:jc w:val="left"/>
            </w:pPr>
            <w:r>
              <w:t xml:space="preserve">3 weeks</w:t>
            </w:r>
          </w:p>
        </w:tc>
        <w:tc>
          <w:tcPr/>
          <w:p>
            <w:pPr>
              <w:pStyle w:val="Compact"/>
              <w:jc w:val="left"/>
            </w:pPr>
            <w:r>
              <w:t xml:space="preserve">01 July 2025</w:t>
            </w:r>
          </w:p>
        </w:tc>
      </w:tr>
      <w:tr>
        <w:tc>
          <w:tcPr/>
          <w:p>
            <w:pPr>
              <w:pStyle w:val="Compact"/>
              <w:jc w:val="left"/>
            </w:pPr>
            <w:r>
              <w:t xml:space="preserve">Phase 2</w:t>
            </w:r>
          </w:p>
        </w:tc>
        <w:tc>
          <w:tcPr/>
          <w:p>
            <w:pPr>
              <w:pStyle w:val="Compact"/>
              <w:jc w:val="left"/>
            </w:pPr>
            <w:r>
              <w:t xml:space="preserve">Strategic Analysis &amp; Process Redesign (Switzerland Zurich focus)</w:t>
            </w:r>
          </w:p>
        </w:tc>
        <w:tc>
          <w:tcPr/>
          <w:p>
            <w:pPr>
              <w:pStyle w:val="Compact"/>
              <w:jc w:val="left"/>
            </w:pPr>
            <w:r>
              <w:t xml:space="preserve">5 weeks</w:t>
            </w:r>
          </w:p>
        </w:tc>
        <w:tc>
          <w:tcPr/>
          <w:p>
            <w:pPr>
              <w:pStyle w:val="Compact"/>
              <w:jc w:val="left"/>
            </w:pPr>
            <w:r>
              <w:t xml:space="preserve">22 July 2025</w:t>
            </w:r>
          </w:p>
        </w:tc>
      </w:tr>
      <w:tr>
        <w:tc>
          <w:tcPr/>
          <w:p>
            <w:pPr>
              <w:pStyle w:val="Compact"/>
              <w:jc w:val="left"/>
            </w:pPr>
            <w:r>
              <w:t xml:space="preserve">Phase 3</w:t>
            </w:r>
          </w:p>
        </w:tc>
        <w:tc>
          <w:tcPr/>
          <w:p>
            <w:pPr>
              <w:pStyle w:val="Compact"/>
              <w:jc w:val="left"/>
            </w:pPr>
            <w:r>
              <w:t xml:space="preserve">Implementation Planning &amp; Financial Modelling</w:t>
            </w:r>
          </w:p>
        </w:tc>
        <w:tc>
          <w:tcPr/>
          <w:p>
            <w:pPr>
              <w:pStyle w:val="Compact"/>
              <w:jc w:val="left"/>
            </w:pPr>
            <w:r>
              <w:t xml:space="preserve">4 weeks</w:t>
            </w:r>
          </w:p>
        </w:tc>
        <w:tc>
          <w:tcPr/>
          <w:p>
            <w:pPr>
              <w:pStyle w:val="Compact"/>
              <w:jc w:val="left"/>
            </w:pPr>
            <w:r>
              <w:t xml:space="preserve">20 August 2025</w:t>
            </w:r>
          </w:p>
        </w:tc>
      </w:tr>
      <w:tr>
        <w:tc>
          <w:tcPr/>
          <w:p>
            <w:pPr>
              <w:pStyle w:val="Compact"/>
              <w:jc w:val="left"/>
            </w:pPr>
            <w:r>
              <w:t xml:space="preserve">Phase 4</w:t>
            </w:r>
          </w:p>
        </w:tc>
        <w:tc>
          <w:tcPr/>
          <w:p>
            <w:pPr>
              <w:pStyle w:val="Compact"/>
              <w:jc w:val="left"/>
            </w:pPr>
            <w:r>
              <w:t xml:space="preserve">Board Presentations, Final Reporting &amp; Handover</w:t>
            </w:r>
          </w:p>
        </w:tc>
        <w:tc>
          <w:tcPr/>
          <w:p>
            <w:pPr>
              <w:pStyle w:val="Compact"/>
              <w:jc w:val="left"/>
            </w:pPr>
            <w:r>
              <w:t xml:space="preserve">2 weeks</w:t>
            </w:r>
          </w:p>
        </w:tc>
        <w:tc>
          <w:tcPr/>
          <w:p>
            <w:pPr>
              <w:pStyle w:val="Compact"/>
              <w:jc w:val="left"/>
            </w:pPr>
            <w:r>
              <w:t xml:space="preserve">17 September 2025</w:t>
            </w:r>
          </w:p>
        </w:tc>
      </w:tr>
    </w:tbl>
    <w:bookmarkEnd w:id="23"/>
    <w:bookmarkStart w:id="24" w:name="fee-structure-cost-breakdown"/>
    <w:p>
      <w:pPr>
        <w:pStyle w:val="Heading2"/>
      </w:pPr>
      <w:r>
        <w:t xml:space="preserve">4. Fee Structure &amp; Cost Breakdown</w:t>
      </w:r>
    </w:p>
    <w:p>
      <w:pPr>
        <w:pStyle w:val="FirstParagraph"/>
      </w:pPr>
      <w:r>
        <w:t xml:space="preserve">The following Quotation Estimate details all professional fees, travel expenses, and ancillary costs associated with the Business Consultant engagement. All amounts are quoted in Swiss Francs (CHF) and are exclusive of applicable Value Added Tax (VAT / MWST), which will be added at the standard Swiss rate of 8.1 percent where applicable.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(CHF)</w:t>
            </w:r>
          </w:p>
        </w:tc>
        <w:tc>
          <w:tcPr/>
          <w:p>
            <w:pPr>
              <w:pStyle w:val="Compact"/>
              <w:jc w:val="left"/>
            </w:pPr>
            <w:r>
              <w:t xml:space="preserve">Hours / Units</w:t>
            </w:r>
          </w:p>
        </w:tc>
        <w:tc>
          <w:tcPr/>
          <w:p>
            <w:pPr>
              <w:pStyle w:val="Compact"/>
              <w:jc w:val="left"/>
            </w:pPr>
            <w:r>
              <w:t xml:space="preserve">Subtotal (CHF)</w:t>
            </w:r>
          </w:p>
        </w:tc>
      </w:tr>
      <w:tr>
        <w:tc>
          <w:tcPr/>
          <w:p>
            <w:pPr>
              <w:pStyle w:val="Compact"/>
              <w:jc w:val="left"/>
            </w:pPr>
            <w:r>
              <w:t xml:space="preserve">1</w:t>
            </w:r>
          </w:p>
        </w:tc>
        <w:tc>
          <w:tcPr/>
          <w:p>
            <w:pPr>
              <w:pStyle w:val="Compact"/>
              <w:jc w:val="left"/>
            </w:pPr>
            <w:r>
              <w:t xml:space="preserve">Senior Business Consultant — Strategic Advisory (on-site, Switzerland Zurich)</w:t>
            </w:r>
          </w:p>
        </w:tc>
        <w:tc>
          <w:tcPr/>
          <w:p>
            <w:pPr>
              <w:pStyle w:val="Compact"/>
              <w:jc w:val="left"/>
            </w:pPr>
            <w:r>
              <w:t xml:space="preserve">450 / hr</w:t>
            </w:r>
          </w:p>
        </w:tc>
        <w:tc>
          <w:tcPr/>
          <w:p>
            <w:pPr>
              <w:pStyle w:val="Compact"/>
              <w:jc w:val="left"/>
            </w:pPr>
            <w:r>
              <w:t xml:space="preserve">120 hrs</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Business Consultant — Financial Modelling &amp; Analysis</w:t>
            </w:r>
          </w:p>
        </w:tc>
        <w:tc>
          <w:tcPr/>
          <w:p>
            <w:pPr>
              <w:pStyle w:val="Compact"/>
              <w:jc w:val="left"/>
            </w:pPr>
            <w:r>
              <w:t xml:space="preserve">380 / hr</w:t>
            </w:r>
          </w:p>
        </w:tc>
        <w:tc>
          <w:tcPr/>
          <w:p>
            <w:pPr>
              <w:pStyle w:val="Compact"/>
              <w:jc w:val="left"/>
            </w:pPr>
            <w:r>
              <w:t xml:space="preserve">80 hrs</w:t>
            </w:r>
          </w:p>
        </w:tc>
        <w:tc>
          <w:tcPr/>
          <w:p>
            <w:pPr>
              <w:pStyle w:val="Compact"/>
              <w:jc w:val="left"/>
            </w:pPr>
            <w:r>
              <w:t xml:space="preserve">30,400.00</w:t>
            </w:r>
          </w:p>
        </w:tc>
      </w:tr>
      <w:tr>
        <w:tc>
          <w:tcPr/>
          <w:p>
            <w:pPr>
              <w:pStyle w:val="Compact"/>
              <w:jc w:val="left"/>
            </w:pPr>
            <w:r>
              <w:t xml:space="preserve">3</w:t>
            </w:r>
          </w:p>
        </w:tc>
        <w:tc>
          <w:tcPr/>
          <w:p>
            <w:pPr>
              <w:pStyle w:val="Compact"/>
              <w:jc w:val="left"/>
            </w:pPr>
            <w:r>
              <w:t xml:space="preserve">Project Management &amp; Coordination</w:t>
            </w:r>
          </w:p>
        </w:tc>
        <w:tc>
          <w:tcPr/>
          <w:p>
            <w:pPr>
              <w:pStyle w:val="Compact"/>
              <w:jc w:val="left"/>
            </w:pPr>
            <w:r>
              <w:t xml:space="preserve">320 / hr</w:t>
            </w:r>
          </w:p>
        </w:tc>
        <w:tc>
          <w:tcPr/>
          <w:p>
            <w:pPr>
              <w:pStyle w:val="Compact"/>
              <w:jc w:val="left"/>
            </w:pPr>
            <w:r>
              <w:t xml:space="preserve">40 hrs</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Travel &amp; Accommodation (within Switzerland Zurich &amp; DACH region)</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Third-Party Research &amp; Data Licensing</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Board Presentation Design &amp; Production</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3,800.00</w:t>
            </w:r>
          </w:p>
        </w:tc>
      </w:tr>
      <w:tr>
        <w:tc>
          <w:tcPr>
            <w:gridSpan w:val="4"/>
          </w:tcPr>
          <w:p>
            <w:pPr>
              <w:pStyle w:val="Compact"/>
              <w:jc w:val="right"/>
            </w:pPr>
            <w:r>
              <w:t xml:space="preserve">Subtotal (excl. VAT)</w:t>
            </w:r>
          </w:p>
        </w:tc>
        <w:tc>
          <w:tcPr/>
          <w:p>
            <w:pPr>
              <w:pStyle w:val="Compact"/>
              <w:jc w:val="left"/>
            </w:pPr>
            <w:r>
              <w:t xml:space="preserve">111,700.00</w:t>
            </w:r>
          </w:p>
        </w:tc>
      </w:tr>
      <w:tr>
        <w:tc>
          <w:tcPr>
            <w:gridSpan w:val="4"/>
          </w:tcPr>
          <w:p>
            <w:pPr>
              <w:pStyle w:val="Compact"/>
              <w:jc w:val="right"/>
            </w:pPr>
            <w:r>
              <w:t xml:space="preserve">VAT (8.1%)</w:t>
            </w:r>
          </w:p>
        </w:tc>
        <w:tc>
          <w:tcPr/>
          <w:p>
            <w:pPr>
              <w:pStyle w:val="Compact"/>
              <w:jc w:val="left"/>
            </w:pPr>
            <w:r>
              <w:t xml:space="preserve">9,047.70</w:t>
            </w:r>
          </w:p>
        </w:tc>
      </w:tr>
      <w:tr>
        <w:tc>
          <w:tcPr>
            <w:gridSpan w:val="4"/>
          </w:tcPr>
          <w:p>
            <w:pPr>
              <w:pStyle w:val="Compact"/>
              <w:jc w:val="right"/>
            </w:pPr>
            <w:r>
              <w:t xml:space="preserve">TOTAL (incl. VAT)</w:t>
            </w:r>
          </w:p>
        </w:tc>
        <w:tc>
          <w:tcPr/>
          <w:p>
            <w:pPr>
              <w:pStyle w:val="Compact"/>
              <w:jc w:val="left"/>
            </w:pPr>
            <w:r>
              <w:t xml:space="preserve">120,747.70</w:t>
            </w:r>
          </w:p>
        </w:tc>
      </w:tr>
    </w:tbl>
    <w:bookmarkEnd w:id="24"/>
    <w:bookmarkStart w:id="25" w:name="payment-terms"/>
    <w:p>
      <w:pPr>
        <w:pStyle w:val="Heading2"/>
      </w:pPr>
      <w:r>
        <w:t xml:space="preserve">5. Payment Terms</w:t>
      </w:r>
    </w:p>
    <w:p>
      <w:pPr>
        <w:pStyle w:val="FirstParagraph"/>
      </w:pPr>
      <w:r>
        <w:t xml:space="preserve">In accordance with standard commercial practice in Switzerland Zurich, payment shall be structured as follows:</w:t>
      </w:r>
    </w:p>
    <w:p>
      <w:pPr>
        <w:numPr>
          <w:ilvl w:val="0"/>
          <w:numId w:val="1002"/>
        </w:numPr>
        <w:pStyle w:val="Compact"/>
      </w:pPr>
      <w:r>
        <w:rPr>
          <w:bCs/>
          <w:b/>
        </w:rPr>
        <w:t xml:space="preserve">30 percent</w:t>
      </w:r>
      <w:r>
        <w:t xml:space="preserve"> </w:t>
      </w:r>
      <w:r>
        <w:t xml:space="preserve">upon execution of the service agreement and acceptance of this Quotation Estimate.</w:t>
      </w:r>
    </w:p>
    <w:p>
      <w:pPr>
        <w:numPr>
          <w:ilvl w:val="0"/>
          <w:numId w:val="1002"/>
        </w:numPr>
        <w:pStyle w:val="Compact"/>
      </w:pPr>
      <w:r>
        <w:rPr>
          <w:bCs/>
          <w:b/>
        </w:rPr>
        <w:t xml:space="preserve">40 percent</w:t>
      </w:r>
      <w:r>
        <w:t xml:space="preserve"> </w:t>
      </w:r>
      <w:r>
        <w:t xml:space="preserve">upon completion of Phase 2 (Strategic Analysis &amp; Process Redesign).</w:t>
      </w:r>
    </w:p>
    <w:p>
      <w:pPr>
        <w:numPr>
          <w:ilvl w:val="0"/>
          <w:numId w:val="1002"/>
        </w:numPr>
        <w:pStyle w:val="Compact"/>
      </w:pPr>
      <w:r>
        <w:rPr>
          <w:bCs/>
          <w:b/>
        </w:rPr>
        <w:t xml:space="preserve">30 percent</w:t>
      </w:r>
      <w:r>
        <w:t xml:space="preserve"> </w:t>
      </w:r>
      <w:r>
        <w:t xml:space="preserve">upon final delivery of all deliverables and acceptance by the client's board of directors.</w:t>
      </w:r>
    </w:p>
    <w:p>
      <w:pPr>
        <w:pStyle w:val="FirstParagraph"/>
      </w:pPr>
      <w:r>
        <w:t xml:space="preserve">All invoices are payable within thirty (30) calendar days of the invoice date via bank transfer to the account details provided on each invoice. Late payments shall accrue interest at the statutory Swiss rate as defined under Article 104 of the Swiss Code of Obligations.</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a period of thirty (30) days from the date of issue. Beyond this period, fees and availability of the Business Consultant may be subject to revision.</w:t>
      </w:r>
    </w:p>
    <w:p>
      <w:pPr>
        <w:numPr>
          <w:ilvl w:val="0"/>
          <w:numId w:val="1003"/>
        </w:numPr>
        <w:pStyle w:val="Compact"/>
      </w:pPr>
      <w:r>
        <w:t xml:space="preserve">All intellectual property created specifically for the client during the engagement shall transfer to the client upon full payment. Pre-existing methodologies, templates, and frameworks of Helvetia Strategic Advisory AG remain the property of the firm.</w:t>
      </w:r>
    </w:p>
    <w:p>
      <w:pPr>
        <w:numPr>
          <w:ilvl w:val="0"/>
          <w:numId w:val="1003"/>
        </w:numPr>
        <w:pStyle w:val="Compact"/>
      </w:pPr>
      <w:r>
        <w:t xml:space="preserve">The Business Consultant shall adhere to all applicable Swiss data protection regulations (revised FADP / nDSG) and maintain strict confidentiality in accordance with the mutual Non-Disclosure Agreement (NDA) to be executed prior to project commencement.</w:t>
      </w:r>
    </w:p>
    <w:p>
      <w:pPr>
        <w:numPr>
          <w:ilvl w:val="0"/>
          <w:numId w:val="1003"/>
        </w:numPr>
        <w:pStyle w:val="Compact"/>
      </w:pPr>
      <w:r>
        <w:t xml:space="preserve">Any changes to the scope of work beyond the parameters defined in Section 2 shall require a written change order signed by both parties. Additional hours will be billed at the applicable Business Consultant rate stated in Section 4.</w:t>
      </w:r>
    </w:p>
    <w:p>
      <w:pPr>
        <w:numPr>
          <w:ilvl w:val="0"/>
          <w:numId w:val="1003"/>
        </w:numPr>
        <w:pStyle w:val="Compact"/>
      </w:pPr>
      <w:r>
        <w:t xml:space="preserve">This engagement is governed by the laws of the Swiss Confederation, with exclusive jurisdiction vested in the courts of the canton of Zurich, Switzerland.</w:t>
      </w:r>
    </w:p>
    <w:bookmarkEnd w:id="26"/>
    <w:p>
      <w:pPr>
        <w:pStyle w:val="FirstParagraph"/>
      </w:pPr>
      <w:r>
        <w:rPr>
          <w:bCs/>
          <w:b/>
        </w:rPr>
        <w:t xml:space="preserve">Important Note:</w:t>
      </w:r>
      <w:r>
        <w:t xml:space="preserve"> </w:t>
      </w:r>
      <w:r>
        <w:t xml:space="preserve">This Quotation Estimate is a non-binding proposal until formally accepted in writing by the client and countersigned by an authorised representative of Helvetia Strategic Advisory AG. It does not constitute a contract or a guarantee of specific business outcomes. The Business Consultant's recommendations are advisory in nature and do not replace the client's own legal, tax, or financial counsel.</w:t>
      </w:r>
    </w:p>
    <w:bookmarkStart w:id="27" w:name="acceptance"/>
    <w:p>
      <w:pPr>
        <w:pStyle w:val="Heading2"/>
      </w:pPr>
      <w:r>
        <w:t xml:space="preserve">7. Acceptance</w:t>
      </w:r>
    </w:p>
    <w:p>
      <w:pPr>
        <w:pStyle w:val="FirstParagraph"/>
      </w:pPr>
      <w:r>
        <w:t xml:space="preserve">By signing below, the client acknowledges receipt of this Quotation Estimate for Business Consultant services in Switzerland Zurich and agrees to the terms, conditions, and fee structure outlined herein. The engagement shall commence on the date specified in the project timeline, subject to mutual confirmation of start-date readiness.</w:t>
      </w:r>
    </w:p>
    <w:bookmarkEnd w:id="27"/>
    <w:p>
      <w:pPr>
        <w:pStyle w:val="BodyText"/>
      </w:pPr>
      <w:r>
        <w:rPr>
          <w:bCs/>
          <w:b/>
        </w:rPr>
        <w:t xml:space="preserve">For Helvetia Strategic Advisory AG</w:t>
      </w:r>
    </w:p>
    <w:p>
      <w:pPr>
        <w:pStyle w:val="BodyText"/>
      </w:pPr>
      <w:r>
        <w:t xml:space="preserve">Name: Dr. Markus Keller</w:t>
      </w:r>
      <w:r>
        <w:br/>
      </w:r>
      <w:r>
        <w:t xml:space="preserve">Title: Managing Partner</w:t>
      </w:r>
      <w:r>
        <w:br/>
      </w:r>
      <w:r>
        <w:t xml:space="preserve">Date: _________________________</w:t>
      </w:r>
      <w:r>
        <w:br/>
      </w:r>
      <w:r>
        <w:t xml:space="preserve">Signature: _________________________</w:t>
      </w:r>
    </w:p>
    <w:p>
      <w:pPr>
        <w:pStyle w:val="BodyText"/>
      </w:pPr>
      <w:r>
        <w:rPr>
          <w:bCs/>
          <w:b/>
        </w:rPr>
        <w:t xml:space="preserve">For [Client Company Name]</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Helvetia Strategic Advisory AG | Bahnhofstrasse 42, 8001 Zurich, Switzerland | CHE-123.456.789</w:t>
      </w:r>
      <w:r>
        <w:br/>
      </w:r>
      <w:r>
        <w:t xml:space="preserve">This Quotation Estimate was generated on 17 April 2025. For queries regarding this Business Consultant proposal in Switzerland Zurich, please contact estimates@helvetia-advisory.ch or call +41 44 555 0192. We look forward to partnering with your organisation.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Switzerland Zurich</dc:title>
  <dc:creator/>
  <dc:language>en</dc:language>
  <cp:keywords/>
  <dcterms:created xsi:type="dcterms:W3CDTF">2026-10-10T07:03:48Z</dcterms:created>
  <dcterms:modified xsi:type="dcterms:W3CDTF">2026-10-10T07:03:48Z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