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Strategic Business Consulting Group</w:t>
      </w:r>
    </w:p>
    <w:p>
      <w:pPr>
        <w:pStyle w:val="BodyText"/>
      </w:pPr>
      <w:r>
        <w:t xml:space="preserve">Business Consultant Services | Turkey Istanbul</w:t>
      </w:r>
    </w:p>
    <w:p>
      <w:pPr>
        <w:pStyle w:val="BodyText"/>
      </w:pPr>
      <w:r>
        <w:t xml:space="preserve">Address: Levent Business Center, Büyükdere Caddesi No. 178, 34394 Şişli, Istanbul, Turkey</w:t>
      </w:r>
    </w:p>
    <w:p>
      <w:pPr>
        <w:pStyle w:val="BodyText"/>
      </w:pPr>
      <w:r>
        <w:t xml:space="preserve">Tel: +90 212 555 0147 | Email: quotations@strategicconsultingtr.com</w:t>
      </w:r>
    </w:p>
    <w:p>
      <w:pPr>
        <w:pStyle w:val="BodyText"/>
      </w:pPr>
      <w:r>
        <w:t xml:space="preserve">Tax ID (Vergi No): 1234567890 | Trade Registry: Istanbul Ticaret Sicili No. 98765</w:t>
      </w:r>
    </w:p>
    <w:bookmarkEnd w:id="20"/>
    <w:p>
      <w:pPr>
        <w:pStyle w:val="BodyText"/>
      </w:pPr>
      <w:r>
        <w:rPr>
          <w:bCs/>
          <w:b/>
        </w:rPr>
        <w:t xml:space="preserve">Quotation Estimate No.:</w:t>
      </w:r>
      <w:r>
        <w:t xml:space="preserve"> </w:t>
      </w:r>
      <w:r>
        <w:t xml:space="preserve">QE-2025-IST-0347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Strategic Business Consulting Group, a registered and licensed</w:t>
      </w:r>
      <w:r>
        <w:t xml:space="preserve"> </w:t>
      </w:r>
      <w:r>
        <w:t xml:space="preserve">Business Consultant</w:t>
      </w:r>
      <w:r>
        <w:t xml:space="preserve"> </w:t>
      </w:r>
      <w:r>
        <w:t xml:space="preserve">firm operating in</w:t>
      </w:r>
      <w:r>
        <w:t xml:space="preserve"> </w:t>
      </w:r>
      <w:r>
        <w:t xml:space="preserve">Turkey Istanbul</w:t>
      </w:r>
      <w:r>
        <w:t xml:space="preserve">, to provide a comprehensive and transparent breakdown of professional consulting services to be rendered to the client identified above. This document serves as a binding proposal outlining the scope, deliverables, timelines, and associated costs for the engagement. All pricing within this</w:t>
      </w:r>
      <w:r>
        <w:t xml:space="preserve"> </w:t>
      </w:r>
      <w:r>
        <w:t xml:space="preserve">Quotation Estimate</w:t>
      </w:r>
      <w:r>
        <w:t xml:space="preserve"> </w:t>
      </w:r>
      <w:r>
        <w:t xml:space="preserve">is quoted in Turkish Lira (TRY) unless otherwise specified, and is subject to the prevailing economic conditions in</w:t>
      </w:r>
      <w:r>
        <w:t xml:space="preserve"> </w:t>
      </w:r>
      <w:r>
        <w:t xml:space="preserve">Turkey Istanbul</w:t>
      </w:r>
      <w:r>
        <w:t xml:space="preserve"> </w:t>
      </w:r>
      <w:r>
        <w:t xml:space="preserve">at the time of contract execution.</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 Name</w:t>
            </w:r>
          </w:p>
        </w:tc>
        <w:tc>
          <w:tcPr/>
          <w:p>
            <w:pPr>
              <w:pStyle w:val="Compact"/>
              <w:jc w:val="left"/>
            </w:pPr>
            <w:r>
              <w:t xml:space="preserve">[To be filled upon acceptance]</w:t>
            </w:r>
          </w:p>
        </w:tc>
      </w:tr>
      <w:tr>
        <w:tc>
          <w:tcPr/>
          <w:p>
            <w:pPr>
              <w:pStyle w:val="Compact"/>
              <w:jc w:val="left"/>
            </w:pPr>
            <w:r>
              <w:t xml:space="preserve">Registered Address</w:t>
            </w:r>
          </w:p>
        </w:tc>
        <w:tc>
          <w:tcPr/>
          <w:p>
            <w:pPr>
              <w:pStyle w:val="Compact"/>
              <w:jc w:val="left"/>
            </w:pPr>
            <w:r>
              <w:t xml:space="preserve">[Client Address], Istanbul, Turkey</w:t>
            </w:r>
          </w:p>
        </w:tc>
      </w:tr>
      <w:tr>
        <w:tc>
          <w:tcPr/>
          <w:p>
            <w:pPr>
              <w:pStyle w:val="Compact"/>
              <w:jc w:val="left"/>
            </w:pPr>
            <w:r>
              <w:t xml:space="preserve">Point of Contact</w:t>
            </w:r>
          </w:p>
        </w:tc>
        <w:tc>
          <w:tcPr/>
          <w:p>
            <w:pPr>
              <w:pStyle w:val="Compact"/>
              <w:jc w:val="left"/>
            </w:pPr>
            <w:r>
              <w:t xml:space="preserve">[Name, Title, Phone, Email]</w:t>
            </w:r>
          </w:p>
        </w:tc>
      </w:tr>
      <w:tr>
        <w:tc>
          <w:tcPr/>
          <w:p>
            <w:pPr>
              <w:pStyle w:val="Compact"/>
              <w:jc w:val="left"/>
            </w:pPr>
            <w:r>
              <w:t xml:space="preserve">Industry Sector</w:t>
            </w:r>
          </w:p>
        </w:tc>
        <w:tc>
          <w:tcPr/>
          <w:p>
            <w:pPr>
              <w:pStyle w:val="Compact"/>
              <w:jc w:val="left"/>
            </w:pPr>
            <w:r>
              <w:t xml:space="preserve">[Manufacturing / Technology / Retail / Finance]</w:t>
            </w:r>
          </w:p>
        </w:tc>
      </w:tr>
      <w:tr>
        <w:tc>
          <w:tcPr/>
          <w:p>
            <w:pPr>
              <w:pStyle w:val="Compact"/>
              <w:jc w:val="left"/>
            </w:pPr>
            <w:r>
              <w:t xml:space="preserve">Project Reference</w:t>
            </w:r>
          </w:p>
        </w:tc>
        <w:tc>
          <w:tcPr/>
          <w:p>
            <w:pPr>
              <w:pStyle w:val="Compact"/>
              <w:jc w:val="left"/>
            </w:pPr>
            <w:r>
              <w:t xml:space="preserve">STRAT-IST-2025-0042</w:t>
            </w:r>
          </w:p>
        </w:tc>
      </w:tr>
    </w:tbl>
    <w:bookmarkEnd w:id="22"/>
    <w:bookmarkStart w:id="23" w:name="scope-of-business-consultant-services"/>
    <w:p>
      <w:pPr>
        <w:pStyle w:val="Heading2"/>
      </w:pPr>
      <w:r>
        <w:t xml:space="preserve">3. Scope of Business Consultant Services</w:t>
      </w:r>
    </w:p>
    <w:p>
      <w:pPr>
        <w:pStyle w:val="FirstParagraph"/>
      </w:pPr>
      <w:r>
        <w:t xml:space="preserve">As a dedicated</w:t>
      </w:r>
      <w:r>
        <w:t xml:space="preserve"> </w:t>
      </w:r>
      <w:r>
        <w:t xml:space="preserve">Business Consultant</w:t>
      </w:r>
      <w:r>
        <w:t xml:space="preserve"> </w:t>
      </w:r>
      <w:r>
        <w:t xml:space="preserve">based in</w:t>
      </w:r>
      <w:r>
        <w:t xml:space="preserve"> </w:t>
      </w:r>
      <w:r>
        <w:t xml:space="preserve">Turkey Istanbul</w:t>
      </w:r>
      <w:r>
        <w:t xml:space="preserve">, our firm will deliver the following services under this engagement. The scope has been tailored to address the specific operational, strategic, and market-entry challenges faced by the client within the competitive Istanbul business environment: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Comprehensive Business Strategy Assessment and Market Analysis for the Istanbul metropolitan region, including competitor benchmarking and SWOT analysis</w:t>
            </w:r>
          </w:p>
        </w:tc>
        <w:tc>
          <w:tcPr/>
          <w:p>
            <w:pPr>
              <w:pStyle w:val="Compact"/>
              <w:jc w:val="left"/>
            </w:pPr>
            <w:r>
              <w:t xml:space="preserve">3 weeks</w:t>
            </w:r>
          </w:p>
        </w:tc>
        <w:tc>
          <w:tcPr/>
          <w:p>
            <w:pPr>
              <w:pStyle w:val="Compact"/>
              <w:jc w:val="left"/>
            </w:pPr>
            <w:r>
              <w:t xml:space="preserve">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Operational Process Optimization and Supply Chain Restructuring consultation (on-site at client facility in Istanbul)</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Financial Modeling, Cash Flow Forecasting, and Investment Feasibility Study aligned with Turkish regulatory and tax frameworks</w:t>
            </w:r>
          </w:p>
        </w:tc>
        <w:tc>
          <w:tcPr/>
          <w:p>
            <w:pPr>
              <w:pStyle w:val="Compact"/>
              <w:jc w:val="left"/>
            </w:pPr>
            <w:r>
              <w:t xml:space="preserve">4 weeks</w:t>
            </w:r>
          </w:p>
        </w:tc>
        <w:tc>
          <w:tcPr/>
          <w:p>
            <w:pPr>
              <w:pStyle w:val="Compact"/>
              <w:jc w:val="left"/>
            </w:pPr>
            <w:r>
              <w:t xml:space="preserve">Project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Human Resource Strategy Development and Organizational Restructuring Plan (compliant with Turkish Labor Law No. 4857)</w:t>
            </w:r>
          </w:p>
        </w:tc>
        <w:tc>
          <w:tcPr/>
          <w:p>
            <w:pPr>
              <w:pStyle w:val="Compact"/>
              <w:jc w:val="left"/>
            </w:pPr>
            <w:r>
              <w:t xml:space="preserve">3 weeks</w:t>
            </w:r>
          </w:p>
        </w:tc>
        <w:tc>
          <w:tcPr/>
          <w:p>
            <w:pPr>
              <w:pStyle w:val="Compact"/>
              <w:jc w:val="left"/>
            </w:pPr>
            <w:r>
              <w:t xml:space="preserve">Project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Digital Transformation Roadmap and Technology Integration Advisory for the Istanbul market</w:t>
            </w:r>
          </w:p>
        </w:tc>
        <w:tc>
          <w:tcPr/>
          <w:p>
            <w:pPr>
              <w:pStyle w:val="Compact"/>
              <w:jc w:val="left"/>
            </w:pPr>
            <w:r>
              <w:t xml:space="preserve">5 weeks</w:t>
            </w:r>
          </w:p>
        </w:tc>
        <w:tc>
          <w:tcPr/>
          <w:p>
            <w:pPr>
              <w:pStyle w:val="Compact"/>
              <w:jc w:val="left"/>
            </w:pPr>
            <w:r>
              <w:t xml:space="preserve">Project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Monthly Retainer – Ongoing Business Consultant Support, advisory calls, and performance monitoring (12 months)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Travel, Accommodation, and Logistics within Istanbul and surrounding provinces (Kocaeli, Bursa, Tekirdağ) as required</w:t>
            </w:r>
          </w:p>
        </w:tc>
        <w:tc>
          <w:tcPr/>
          <w:p>
            <w:pPr>
              <w:pStyle w:val="Compact"/>
              <w:jc w:val="left"/>
            </w:pPr>
            <w:r>
              <w:t xml:space="preserve">As needed</w:t>
            </w:r>
          </w:p>
        </w:tc>
        <w:tc>
          <w:tcPr/>
          <w:p>
            <w:pPr>
              <w:pStyle w:val="Compact"/>
              <w:jc w:val="left"/>
            </w:pPr>
            <w:r>
              <w:t xml:space="preserve">Estimate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Final Comprehensive Report, Executive Presentation, and 90-Day Post-Implementation Follow-Up</w:t>
            </w:r>
          </w:p>
        </w:tc>
        <w:tc>
          <w:tcPr/>
          <w:p>
            <w:pPr>
              <w:pStyle w:val="Compact"/>
              <w:jc w:val="left"/>
            </w:pPr>
            <w:r>
              <w:t xml:space="preserve">2 weeks</w:t>
            </w:r>
          </w:p>
        </w:tc>
        <w:tc>
          <w:tcPr/>
          <w:p>
            <w:pPr>
              <w:pStyle w:val="Compact"/>
              <w:jc w:val="left"/>
            </w:pPr>
            <w:r>
              <w:t xml:space="preserve">Project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1,841,000</w:t>
            </w:r>
          </w:p>
        </w:tc>
      </w:tr>
      <w:tr>
        <w:tc>
          <w:tcPr>
            <w:gridSpan w:val="5"/>
          </w:tcPr>
          <w:p>
            <w:pPr>
              <w:pStyle w:val="Compact"/>
              <w:jc w:val="right"/>
            </w:pPr>
            <w:r>
              <w:t xml:space="preserve">VAT (KDV) – 20%</w:t>
            </w:r>
          </w:p>
        </w:tc>
        <w:tc>
          <w:tcPr/>
          <w:p>
            <w:pPr>
              <w:pStyle w:val="Compact"/>
              <w:jc w:val="left"/>
            </w:pPr>
            <w:r>
              <w:t xml:space="preserve">368,200</w:t>
            </w:r>
          </w:p>
        </w:tc>
      </w:tr>
      <w:tr>
        <w:tc>
          <w:tcPr>
            <w:gridSpan w:val="5"/>
          </w:tcPr>
          <w:p>
            <w:pPr>
              <w:pStyle w:val="Compact"/>
              <w:jc w:val="right"/>
            </w:pPr>
            <w:r>
              <w:t xml:space="preserve">TOTAL AMOUNT (TRY)</w:t>
            </w:r>
          </w:p>
        </w:tc>
        <w:tc>
          <w:tcPr/>
          <w:p>
            <w:pPr>
              <w:pStyle w:val="Compact"/>
              <w:jc w:val="left"/>
            </w:pPr>
            <w:r>
              <w:t xml:space="preserve">2,209,200</w:t>
            </w:r>
          </w:p>
        </w:tc>
      </w:tr>
    </w:tbl>
    <w:bookmarkEnd w:id="23"/>
    <w:bookmarkStart w:id="24" w:name="payment-terms-and-schedule"/>
    <w:p>
      <w:pPr>
        <w:pStyle w:val="Heading2"/>
      </w:pPr>
      <w:r>
        <w:t xml:space="preserve">4. Payment Terms and Schedule</w:t>
      </w:r>
    </w:p>
    <w:p>
      <w:pPr>
        <w:pStyle w:val="FirstParagraph"/>
      </w:pPr>
      <w:r>
        <w:t xml:space="preserve">Payment for this</w:t>
      </w:r>
      <w:r>
        <w:t xml:space="preserve"> </w:t>
      </w:r>
      <w:r>
        <w:t xml:space="preserve">Quotation Estimate</w:t>
      </w:r>
      <w:r>
        <w:t xml:space="preserve"> </w:t>
      </w:r>
      <w:r>
        <w:t xml:space="preserve">shall be made via bank transfer to the firm's designated account at Ziraat Bankası, Istanbul branch. The payment schedule is structured as follows:</w:t>
      </w:r>
    </w:p>
    <w:p>
      <w:pPr>
        <w:numPr>
          <w:ilvl w:val="0"/>
          <w:numId w:val="1001"/>
        </w:numPr>
        <w:pStyle w:val="Compact"/>
      </w:pPr>
      <w:r>
        <w:rPr>
          <w:bCs/>
          <w:b/>
        </w:rPr>
        <w:t xml:space="preserve">30% Advance Payment (TRY 662,760):</w:t>
      </w:r>
      <w:r>
        <w:t xml:space="preserve"> </w:t>
      </w:r>
      <w:r>
        <w:t xml:space="preserve">Due within 5 business days of signed contract acceptance, prior to commencement of the Business Consultant engagement.</w:t>
      </w:r>
    </w:p>
    <w:p>
      <w:pPr>
        <w:numPr>
          <w:ilvl w:val="0"/>
          <w:numId w:val="1001"/>
        </w:numPr>
        <w:pStyle w:val="Compact"/>
      </w:pPr>
      <w:r>
        <w:rPr>
          <w:bCs/>
          <w:b/>
        </w:rPr>
        <w:t xml:space="preserve">40% Milestone Payment (TRY 883,680):</w:t>
      </w:r>
      <w:r>
        <w:t xml:space="preserve"> </w:t>
      </w:r>
      <w:r>
        <w:t xml:space="preserve">Due upon completion and client approval of the mid-project deliverables (Items 01 through 04).</w:t>
      </w:r>
    </w:p>
    <w:p>
      <w:pPr>
        <w:numPr>
          <w:ilvl w:val="0"/>
          <w:numId w:val="1001"/>
        </w:numPr>
        <w:pStyle w:val="Compact"/>
      </w:pPr>
      <w:r>
        <w:rPr>
          <w:bCs/>
          <w:b/>
        </w:rPr>
        <w:t xml:space="preserve">30% Final Payment (TRY 662,760):</w:t>
      </w:r>
      <w:r>
        <w:t xml:space="preserve"> </w:t>
      </w:r>
      <w:r>
        <w:t xml:space="preserve">Due within 10 business days of delivery of the final comprehensive report and completion of the 90-day follow-up period.</w:t>
      </w:r>
    </w:p>
    <w:p>
      <w:pPr>
        <w:pStyle w:val="FirstParagraph"/>
      </w:pPr>
      <w:r>
        <w:t xml:space="preserve">The monthly retainer fee of TRY 48,000 (Item 06) shall be invoiced on the 1st of each calendar month and is payable within 15 days of invoice issuance. Late payments shall accrue interest at the rate prescribed by the Turkish Law on Late Payment Interest in Commercial Transactions (Law No. 3095).</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pricing may be subject to revision based on market conditions in</w:t>
      </w:r>
      <w:r>
        <w:t xml:space="preserve"> </w:t>
      </w:r>
      <w:r>
        <w:t xml:space="preserve">Turkey Istanbul</w:t>
      </w:r>
      <w:r>
        <w:t xml:space="preserve">.</w:t>
      </w:r>
    </w:p>
    <w:p>
      <w:pPr>
        <w:numPr>
          <w:ilvl w:val="0"/>
          <w:numId w:val="1002"/>
        </w:numPr>
        <w:pStyle w:val="Compact"/>
      </w:pPr>
      <w:r>
        <w:t xml:space="preserve">All services will be performed by a qualified and experienced</w:t>
      </w:r>
      <w:r>
        <w:t xml:space="preserve"> </w:t>
      </w:r>
      <w:r>
        <w:t xml:space="preserve">Business Consultant</w:t>
      </w:r>
      <w:r>
        <w:t xml:space="preserve"> </w:t>
      </w:r>
      <w:r>
        <w:t xml:space="preserve">team with a minimum of 10 years of combined industry experience, operating primarily from our Istanbul office at Levent Business Center.</w:t>
      </w:r>
    </w:p>
    <w:p>
      <w:pPr>
        <w:numPr>
          <w:ilvl w:val="0"/>
          <w:numId w:val="1002"/>
        </w:numPr>
        <w:pStyle w:val="Compact"/>
      </w:pPr>
      <w:r>
        <w:t xml:space="preserve">The client agrees to provide timely access to all relevant internal documents, data, facilities, and personnel necessary for the</w:t>
      </w:r>
      <w:r>
        <w:t xml:space="preserve"> </w:t>
      </w:r>
      <w:r>
        <w:t xml:space="preserve">Business Consultant</w:t>
      </w:r>
      <w:r>
        <w:t xml:space="preserve"> </w:t>
      </w:r>
      <w:r>
        <w:t xml:space="preserve">to perform the scoped services effectively.</w:t>
      </w:r>
    </w:p>
    <w:p>
      <w:pPr>
        <w:numPr>
          <w:ilvl w:val="0"/>
          <w:numId w:val="1002"/>
        </w:numPr>
        <w:pStyle w:val="Compact"/>
      </w:pPr>
      <w:r>
        <w:t xml:space="preserve">Confidentiality: All information exchanged during the engagement shall be treated as strictly confidential in accordance with the Turkish Personal Data Protection Law (KVKK – Law No. 6698) and a separate Non-Disclosure Agreement (NDA) to be executed concurrently with the main contract.</w:t>
      </w:r>
    </w:p>
    <w:p>
      <w:pPr>
        <w:numPr>
          <w:ilvl w:val="0"/>
          <w:numId w:val="1002"/>
        </w:numPr>
        <w:pStyle w:val="Compact"/>
      </w:pPr>
      <w:r>
        <w:t xml:space="preserve">Intellectual Property: All reports, models, strategies, and deliverables produced under this engagement shall become the exclusive property of the client upon full payment. The</w:t>
      </w:r>
      <w:r>
        <w:t xml:space="preserve"> </w:t>
      </w:r>
      <w:r>
        <w:t xml:space="preserve">Business Consultant</w:t>
      </w:r>
      <w:r>
        <w:t xml:space="preserve"> </w:t>
      </w:r>
      <w:r>
        <w:t xml:space="preserve">retains the right to use anonymized, aggregate findings for internal research purposes only.</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sanctions, or public health emergencies affecting</w:t>
      </w:r>
      <w:r>
        <w:t xml:space="preserve"> </w:t>
      </w:r>
      <w:r>
        <w:t xml:space="preserve">Turkey Istanbul</w:t>
      </w:r>
      <w:r>
        <w:t xml:space="preserve">.</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or the subsequent contract shall be resolved through arbitration in Istanbul, Turkey, in accordance with the rules of the Istanbul Arbitration Institute (ISTAC). The governing law shall be the laws of the Republic of Turkey.</w:t>
      </w:r>
    </w:p>
    <w:p>
      <w:pPr>
        <w:numPr>
          <w:ilvl w:val="0"/>
          <w:numId w:val="1002"/>
        </w:numPr>
        <w:pStyle w:val="Compact"/>
      </w:pPr>
      <w:r>
        <w:t xml:space="preserve">Termination: Either party may terminate the engagement with thirty (30) days written notice. In such cases, the client shall pay for all services rendered up to the termination date, and the</w:t>
      </w:r>
      <w:r>
        <w:t xml:space="preserve"> </w:t>
      </w:r>
      <w:r>
        <w:t xml:space="preserve">Business Consultant</w:t>
      </w:r>
      <w:r>
        <w:t xml:space="preserve"> </w:t>
      </w:r>
      <w:r>
        <w:t xml:space="preserve">shall deliver all work-in-progress materials.</w:t>
      </w:r>
    </w:p>
    <w:bookmarkEnd w:id="25"/>
    <w:bookmarkStart w:id="26" w:name="assumptions-and-exclusions"/>
    <w:p>
      <w:pPr>
        <w:pStyle w:val="Heading2"/>
      </w:pPr>
      <w:r>
        <w:t xml:space="preserve">6. Assumptions and Exclusions</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assumes that the client's operations are primarily based in the Istanbul metropolitan area. Any significant expansion of scope, additional site visits outside the Istanbul-Kocaeli-Bursa corridor, or requirements for multilingual deliverables (beyond Turkish and English) will be subject to a supplementary</w:t>
      </w:r>
      <w:r>
        <w:t xml:space="preserve"> </w:t>
      </w:r>
      <w:r>
        <w:t xml:space="preserve">Quotation Estimate</w:t>
      </w:r>
      <w:r>
        <w:t xml:space="preserve"> </w:t>
      </w:r>
      <w:r>
        <w:t xml:space="preserve">issued by the</w:t>
      </w:r>
      <w:r>
        <w:t xml:space="preserve"> </w:t>
      </w:r>
      <w:r>
        <w:t xml:space="preserve">Business Consultant</w:t>
      </w:r>
      <w:r>
        <w:t xml:space="preserve"> </w:t>
      </w:r>
      <w:r>
        <w:t xml:space="preserve">team. This estimate does not include legal representation, accounting audit services, or licensing/permitting fees, which may be required under Turkish commercial law.</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Business Consultant</w:t>
      </w:r>
      <w:r>
        <w:t xml:space="preserve"> </w:t>
      </w:r>
      <w:r>
        <w:t xml:space="preserve">services to be delivered in</w:t>
      </w:r>
      <w:r>
        <w:t xml:space="preserve"> </w:t>
      </w:r>
      <w:r>
        <w:t xml:space="preserve">Turkey Istanbul</w:t>
      </w:r>
      <w:r>
        <w:t xml:space="preserve">. This signature constitutes a formal acceptance and authorizes the commencement of work upon receipt of the advance payment.</w:t>
      </w:r>
    </w:p>
    <w:p>
      <w:pPr>
        <w:pStyle w:val="BodyText"/>
      </w:pPr>
      <w:r>
        <w:rPr>
          <w:bCs/>
          <w:b/>
        </w:rPr>
        <w:t xml:space="preserve">For Strategic Business Consulting Group</w:t>
      </w:r>
    </w:p>
    <w:p>
      <w:pPr>
        <w:pStyle w:val="BodyText"/>
      </w:pPr>
      <w:r>
        <w:t xml:space="preserve">Business Consultant – Lead Partner</w:t>
      </w:r>
    </w:p>
    <w:p>
      <w:pPr>
        <w:pStyle w:val="BodyText"/>
      </w:pPr>
      <w:r>
        <w:t xml:space="preserve">Name: [Consultant Name]</w:t>
      </w:r>
      <w:r>
        <w:br/>
      </w:r>
      <w:r>
        <w:t xml:space="preserve">Signature &amp; Date: _________________________</w:t>
      </w:r>
    </w:p>
    <w:p>
      <w:pPr>
        <w:pStyle w:val="BodyText"/>
      </w:pPr>
      <w:r>
        <w:rPr>
          <w:bCs/>
          <w:b/>
        </w:rPr>
        <w:t xml:space="preserve">For the Client</w:t>
      </w:r>
    </w:p>
    <w:p>
      <w:pPr>
        <w:pStyle w:val="BodyText"/>
      </w:pPr>
      <w:r>
        <w:t xml:space="preserve">Authorized Representative</w:t>
      </w:r>
    </w:p>
    <w:p>
      <w:pPr>
        <w:pStyle w:val="BodyText"/>
      </w:pPr>
      <w:r>
        <w:t xml:space="preserve">Name: [Client Representative Name]</w:t>
      </w:r>
      <w:r>
        <w:br/>
      </w:r>
      <w:r>
        <w:t xml:space="preserve">Signature &amp; Date: _________________________</w:t>
      </w:r>
    </w:p>
    <w:p>
      <w:pPr>
        <w:pStyle w:val="BodyText"/>
      </w:pPr>
      <w:r>
        <w:t xml:space="preserve">Strategic Business Consulting Group | Business Consultant Services | Turkey Istanbul</w:t>
      </w:r>
    </w:p>
    <w:p>
      <w:pPr>
        <w:pStyle w:val="BodyText"/>
      </w:pPr>
      <w:r>
        <w:t xml:space="preserve">Quotation Estimate No. QE-2025-IST-0347 | Page 1 of 1</w:t>
      </w:r>
    </w:p>
    <w:p>
      <w:pPr>
        <w:pStyle w:val="BodyText"/>
      </w:pPr>
      <w:r>
        <w:t xml:space="preserve">This document is generated electronically and is valid without a physical stamp. For verification, contact quotations@strategicconsultingtr.com.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Turkey Istanbul</dc:title>
  <dc:creator/>
  <dc:language>en</dc:language>
  <cp:keywords/>
  <dcterms:created xsi:type="dcterms:W3CDTF">2026-10-10T04:14:39Z</dcterms:created>
  <dcterms:modified xsi:type="dcterms:W3CDTF">2026-10-10T04:14:39Z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