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Apex Business Consulting Ltd.</w:t>
      </w:r>
    </w:p>
    <w:p>
      <w:pPr>
        <w:pStyle w:val="BodyText"/>
      </w:pPr>
      <w:r>
        <w:t xml:space="preserve">Plot 14, Kampala Road, P.O. Box 23456, Kampala, Uganda</w:t>
      </w:r>
    </w:p>
    <w:p>
      <w:pPr>
        <w:pStyle w:val="BodyText"/>
      </w:pPr>
      <w:r>
        <w:t xml:space="preserve">Tel: +256 772 345 678 | Email: info@apexconsulting.ug</w:t>
      </w:r>
    </w:p>
    <w:p>
      <w:pPr>
        <w:pStyle w:val="BodyText"/>
      </w:pPr>
      <w:r>
        <w:t xml:space="preserve">UCC Reg. No: 100234567 | TIN: 100234567-000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ABC/2025/QE/0047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M/s East African Trading &amp; Logistics Ltd., Plot 7, Ntinda, Kampala, Uganda</w:t>
            </w:r>
          </w:p>
        </w:tc>
      </w:tr>
      <w:tr>
        <w:tc>
          <w:tcPr/>
          <w:p>
            <w:pPr>
              <w:pStyle w:val="Compact"/>
              <w:jc w:val="left"/>
            </w:pPr>
            <w:r>
              <w:t xml:space="preserve">Prepared By:</w:t>
            </w:r>
          </w:p>
        </w:tc>
        <w:tc>
          <w:tcPr/>
          <w:p>
            <w:pPr>
              <w:pStyle w:val="Compact"/>
              <w:jc w:val="left"/>
            </w:pPr>
            <w:r>
              <w:t xml:space="preserve">Mr. David Okello – Senior Business Consultant</w:t>
            </w:r>
          </w:p>
        </w:tc>
      </w:tr>
      <w:tr>
        <w:tc>
          <w:tcPr/>
          <w:p>
            <w:pPr>
              <w:pStyle w:val="Compact"/>
              <w:jc w:val="left"/>
            </w:pPr>
            <w:r>
              <w:t xml:space="preserve">Project Location:</w:t>
            </w:r>
          </w:p>
        </w:tc>
        <w:tc>
          <w:tcPr/>
          <w:p>
            <w:pPr>
              <w:pStyle w:val="Compact"/>
              <w:jc w:val="left"/>
            </w:pPr>
            <w:r>
              <w:t xml:space="preserve">Kampala, Uganda (Head Office &amp; Field Sites)</w:t>
            </w:r>
          </w:p>
        </w:tc>
      </w:tr>
    </w:tbl>
    <w:p>
      <w:pPr>
        <w:pStyle w:val="BodyText"/>
      </w:pPr>
      <w:r>
        <w:t xml:space="preserve">1. Introduction &amp; Scope of Engagement</w:t>
      </w:r>
    </w:p>
    <w:p>
      <w:pPr>
        <w:pStyle w:val="BodyText"/>
      </w:pPr>
      <w:r>
        <w:t xml:space="preserve">This</w:t>
      </w:r>
      <w:r>
        <w:t xml:space="preserve"> </w:t>
      </w:r>
      <w:r>
        <w:t xml:space="preserve">Quotation Estimate</w:t>
      </w:r>
      <w:r>
        <w:t xml:space="preserve"> </w:t>
      </w:r>
      <w:r>
        <w:t xml:space="preserve">is issued by Apex Business Consulting Ltd. to M/s East African Trading &amp; Logistics Ltd. for the provision of comprehensive</w:t>
      </w:r>
      <w:r>
        <w:t xml:space="preserve"> </w:t>
      </w:r>
      <w:r>
        <w:t xml:space="preserve">Business Consultant</w:t>
      </w:r>
      <w:r>
        <w:t xml:space="preserve"> </w:t>
      </w:r>
      <w:r>
        <w:t xml:space="preserve">services in</w:t>
      </w:r>
      <w:r>
        <w:t xml:space="preserve"> </w:t>
      </w:r>
      <w:r>
        <w:t xml:space="preserve">Uganda Kampala</w:t>
      </w:r>
      <w:r>
        <w:t xml:space="preserve">. Our firm has been operating in the Ugandan business environment for over twelve years, and we bring deep local expertise combined with internationally recognised consulting methodologies. This</w:t>
      </w:r>
      <w:r>
        <w:t xml:space="preserve"> </w:t>
      </w:r>
      <w:r>
        <w:t xml:space="preserve">Quotation Estimate</w:t>
      </w:r>
      <w:r>
        <w:t xml:space="preserve"> </w:t>
      </w:r>
      <w:r>
        <w:t xml:space="preserve">outlines the full scope, deliverables, timelines, and associated costs for the proposed engagement. The</w:t>
      </w:r>
      <w:r>
        <w:t xml:space="preserve"> </w:t>
      </w:r>
      <w:r>
        <w:t xml:space="preserve">Business Consultant</w:t>
      </w:r>
      <w:r>
        <w:t xml:space="preserve"> </w:t>
      </w:r>
      <w:r>
        <w:t xml:space="preserve">team will be based in</w:t>
      </w:r>
      <w:r>
        <w:t xml:space="preserve"> </w:t>
      </w:r>
      <w:r>
        <w:t xml:space="preserve">Uganda Kampala</w:t>
      </w:r>
      <w:r>
        <w:t xml:space="preserve"> </w:t>
      </w:r>
      <w:r>
        <w:t xml:space="preserve">and will work directly with your executive leadership to drive measurable improvements across operations, strategy, and organisational performance.</w:t>
      </w:r>
    </w:p>
    <w:p>
      <w:pPr>
        <w:pStyle w:val="BodyText"/>
      </w:pPr>
      <w:r>
        <w:t xml:space="preserve">2. Itemised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Total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Strategic Business Planning &amp; Market Analysis for the</w:t>
            </w:r>
            <w:r>
              <w:t xml:space="preserve"> </w:t>
            </w:r>
            <w:r>
              <w:t xml:space="preserve">Uganda Kampala</w:t>
            </w:r>
            <w:r>
              <w:t xml:space="preserve"> </w:t>
            </w:r>
            <w:r>
              <w:t xml:space="preserve">commercial sector</w:t>
            </w:r>
          </w:p>
        </w:tc>
        <w:tc>
          <w:tcPr/>
          <w:p>
            <w:pPr>
              <w:pStyle w:val="Compact"/>
              <w:jc w:val="left"/>
            </w:pPr>
            <w:r>
              <w:t xml:space="preserve">4 weeks</w:t>
            </w:r>
          </w:p>
        </w:tc>
        <w:tc>
          <w:tcPr/>
          <w:p>
            <w:pPr>
              <w:pStyle w:val="Compact"/>
              <w:jc w:val="left"/>
            </w:pPr>
            <w:r>
              <w:t xml:space="preserve">8,500,000 / week</w:t>
            </w:r>
          </w:p>
        </w:tc>
        <w:tc>
          <w:tcPr/>
          <w:p>
            <w:pPr>
              <w:pStyle w:val="Compact"/>
              <w:jc w:val="left"/>
            </w:pPr>
            <w:r>
              <w:t xml:space="preserve">34,000,000</w:t>
            </w:r>
          </w:p>
        </w:tc>
        <w:tc>
          <w:tcPr/>
          <w:p>
            <w:pPr>
              <w:pStyle w:val="Compact"/>
              <w:jc w:val="left"/>
            </w:pPr>
            <w:r>
              <w:t xml:space="preserve">On-site in Kampala</w:t>
            </w:r>
          </w:p>
        </w:tc>
      </w:tr>
      <w:tr>
        <w:tc>
          <w:tcPr/>
          <w:p>
            <w:pPr>
              <w:pStyle w:val="Compact"/>
              <w:jc w:val="left"/>
            </w:pPr>
            <w:r>
              <w:t xml:space="preserve">2</w:t>
            </w:r>
          </w:p>
        </w:tc>
        <w:tc>
          <w:tcPr/>
          <w:p>
            <w:pPr>
              <w:pStyle w:val="Compact"/>
              <w:jc w:val="left"/>
            </w:pPr>
            <w:r>
              <w:t xml:space="preserve">Operational Process Audit &amp; Efficiency Review (supply chain, logistics, warehousing)</w:t>
            </w:r>
          </w:p>
        </w:tc>
        <w:tc>
          <w:tcPr/>
          <w:p>
            <w:pPr>
              <w:pStyle w:val="Compact"/>
              <w:jc w:val="left"/>
            </w:pPr>
            <w:r>
              <w:t xml:space="preserve">3 weeks</w:t>
            </w:r>
          </w:p>
        </w:tc>
        <w:tc>
          <w:tcPr/>
          <w:p>
            <w:pPr>
              <w:pStyle w:val="Compact"/>
              <w:jc w:val="left"/>
            </w:pPr>
            <w:r>
              <w:t xml:space="preserve">7,200,000 / week</w:t>
            </w:r>
          </w:p>
        </w:tc>
        <w:tc>
          <w:tcPr/>
          <w:p>
            <w:pPr>
              <w:pStyle w:val="Compact"/>
              <w:jc w:val="left"/>
            </w:pPr>
            <w:r>
              <w:t xml:space="preserve">21,600,000</w:t>
            </w:r>
          </w:p>
        </w:tc>
        <w:tc>
          <w:tcPr/>
          <w:p>
            <w:pPr>
              <w:pStyle w:val="Compact"/>
              <w:jc w:val="left"/>
            </w:pPr>
            <w:r>
              <w:t xml:space="preserve">Field visits included</w:t>
            </w:r>
          </w:p>
        </w:tc>
      </w:tr>
      <w:tr>
        <w:tc>
          <w:tcPr/>
          <w:p>
            <w:pPr>
              <w:pStyle w:val="Compact"/>
              <w:jc w:val="left"/>
            </w:pPr>
            <w:r>
              <w:t xml:space="preserve">3</w:t>
            </w:r>
          </w:p>
        </w:tc>
        <w:tc>
          <w:tcPr/>
          <w:p>
            <w:pPr>
              <w:pStyle w:val="Compact"/>
              <w:jc w:val="left"/>
            </w:pPr>
            <w:r>
              <w:t xml:space="preserve">Financial Modelling, Cash-Flow Forecasting &amp; Investment Appraisal</w:t>
            </w:r>
          </w:p>
        </w:tc>
        <w:tc>
          <w:tcPr/>
          <w:p>
            <w:pPr>
              <w:pStyle w:val="Compact"/>
              <w:jc w:val="left"/>
            </w:pPr>
            <w:r>
              <w:t xml:space="preserve">2 weeks</w:t>
            </w:r>
          </w:p>
        </w:tc>
        <w:tc>
          <w:tcPr/>
          <w:p>
            <w:pPr>
              <w:pStyle w:val="Compact"/>
              <w:jc w:val="left"/>
            </w:pPr>
            <w:r>
              <w:t xml:space="preserve">9,000,000 / week</w:t>
            </w:r>
          </w:p>
        </w:tc>
        <w:tc>
          <w:tcPr/>
          <w:p>
            <w:pPr>
              <w:pStyle w:val="Compact"/>
              <w:jc w:val="left"/>
            </w:pPr>
            <w:r>
              <w:t xml:space="preserve">18,000,000</w:t>
            </w:r>
          </w:p>
        </w:tc>
        <w:tc>
          <w:tcPr/>
          <w:p>
            <w:pPr>
              <w:pStyle w:val="Compact"/>
              <w:jc w:val="left"/>
            </w:pPr>
            <w:r>
              <w:t xml:space="preserve">Deliverable: Excel models</w:t>
            </w:r>
          </w:p>
        </w:tc>
      </w:tr>
      <w:tr>
        <w:tc>
          <w:tcPr/>
          <w:p>
            <w:pPr>
              <w:pStyle w:val="Compact"/>
              <w:jc w:val="left"/>
            </w:pPr>
            <w:r>
              <w:t xml:space="preserve">4</w:t>
            </w:r>
          </w:p>
        </w:tc>
        <w:tc>
          <w:tcPr/>
          <w:p>
            <w:pPr>
              <w:pStyle w:val="Compact"/>
              <w:jc w:val="left"/>
            </w:pPr>
            <w:r>
              <w:t xml:space="preserve">Human Resource &amp; Organisational Development Consulting (staffing, KPIs, training design)</w:t>
            </w:r>
          </w:p>
        </w:tc>
        <w:tc>
          <w:tcPr/>
          <w:p>
            <w:pPr>
              <w:pStyle w:val="Compact"/>
              <w:jc w:val="left"/>
            </w:pPr>
            <w:r>
              <w:t xml:space="preserve">3 weeks</w:t>
            </w:r>
          </w:p>
        </w:tc>
        <w:tc>
          <w:tcPr/>
          <w:p>
            <w:pPr>
              <w:pStyle w:val="Compact"/>
              <w:jc w:val="left"/>
            </w:pPr>
            <w:r>
              <w:t xml:space="preserve">6,800,000 / week</w:t>
            </w:r>
          </w:p>
        </w:tc>
        <w:tc>
          <w:tcPr/>
          <w:p>
            <w:pPr>
              <w:pStyle w:val="Compact"/>
              <w:jc w:val="left"/>
            </w:pPr>
            <w:r>
              <w:t xml:space="preserve">20,400,000</w:t>
            </w:r>
          </w:p>
        </w:tc>
        <w:tc>
          <w:tcPr/>
          <w:p>
            <w:pPr>
              <w:pStyle w:val="Compact"/>
              <w:jc w:val="left"/>
            </w:pPr>
            <w:r>
              <w:t xml:space="preserve">Workshops in Kampala</w:t>
            </w:r>
          </w:p>
        </w:tc>
      </w:tr>
      <w:tr>
        <w:tc>
          <w:tcPr/>
          <w:p>
            <w:pPr>
              <w:pStyle w:val="Compact"/>
              <w:jc w:val="left"/>
            </w:pPr>
            <w:r>
              <w:t xml:space="preserve">5</w:t>
            </w:r>
          </w:p>
        </w:tc>
        <w:tc>
          <w:tcPr/>
          <w:p>
            <w:pPr>
              <w:pStyle w:val="Compact"/>
              <w:jc w:val="left"/>
            </w:pPr>
            <w:r>
              <w:t xml:space="preserve">Digital Transformation Roadmap &amp; Technology Integration Advisory</w:t>
            </w:r>
          </w:p>
        </w:tc>
        <w:tc>
          <w:tcPr/>
          <w:p>
            <w:pPr>
              <w:pStyle w:val="Compact"/>
              <w:jc w:val="left"/>
            </w:pPr>
            <w:r>
              <w:t xml:space="preserve">2 weeks</w:t>
            </w:r>
          </w:p>
        </w:tc>
        <w:tc>
          <w:tcPr/>
          <w:p>
            <w:pPr>
              <w:pStyle w:val="Compact"/>
              <w:jc w:val="left"/>
            </w:pPr>
            <w:r>
              <w:t xml:space="preserve">8,000,000 / week</w:t>
            </w:r>
          </w:p>
        </w:tc>
        <w:tc>
          <w:tcPr/>
          <w:p>
            <w:pPr>
              <w:pStyle w:val="Compact"/>
              <w:jc w:val="left"/>
            </w:pPr>
            <w:r>
              <w:t xml:space="preserve">16,000,000</w:t>
            </w:r>
          </w:p>
        </w:tc>
        <w:tc>
          <w:tcPr/>
          <w:p>
            <w:pPr>
              <w:pStyle w:val="Compact"/>
              <w:jc w:val="left"/>
            </w:pPr>
            <w:r>
              <w:t xml:space="preserve">Remote + on-site</w:t>
            </w:r>
          </w:p>
        </w:tc>
      </w:tr>
      <w:tr>
        <w:tc>
          <w:tcPr/>
          <w:p>
            <w:pPr>
              <w:pStyle w:val="Compact"/>
              <w:jc w:val="left"/>
            </w:pPr>
            <w:r>
              <w:t xml:space="preserve">6</w:t>
            </w:r>
          </w:p>
        </w:tc>
        <w:tc>
          <w:tcPr/>
          <w:p>
            <w:pPr>
              <w:pStyle w:val="Compact"/>
              <w:jc w:val="left"/>
            </w:pPr>
            <w:r>
              <w:t xml:space="preserve">Regulatory Compliance &amp; Government Liaison (URA, UCC, NRA, Ministry of Trade)</w:t>
            </w:r>
          </w:p>
        </w:tc>
        <w:tc>
          <w:tcPr/>
          <w:p>
            <w:pPr>
              <w:pStyle w:val="Compact"/>
              <w:jc w:val="left"/>
            </w:pPr>
            <w:r>
              <w:t xml:space="preserve">2 weeks</w:t>
            </w:r>
          </w:p>
        </w:tc>
        <w:tc>
          <w:tcPr/>
          <w:p>
            <w:pPr>
              <w:pStyle w:val="Compact"/>
              <w:jc w:val="left"/>
            </w:pPr>
            <w:r>
              <w:t xml:space="preserve">5,500,000 / week</w:t>
            </w:r>
          </w:p>
        </w:tc>
        <w:tc>
          <w:tcPr/>
          <w:p>
            <w:pPr>
              <w:pStyle w:val="Compact"/>
              <w:jc w:val="left"/>
            </w:pPr>
            <w:r>
              <w:t xml:space="preserve">11,000,000</w:t>
            </w:r>
          </w:p>
        </w:tc>
        <w:tc>
          <w:tcPr/>
          <w:p>
            <w:pPr>
              <w:pStyle w:val="Compact"/>
              <w:jc w:val="left"/>
            </w:pPr>
            <w:r>
              <w:t xml:space="preserve">Kampala-based</w:t>
            </w:r>
          </w:p>
        </w:tc>
      </w:tr>
      <w:tr>
        <w:tc>
          <w:tcPr/>
          <w:p>
            <w:pPr>
              <w:pStyle w:val="Compact"/>
              <w:jc w:val="left"/>
            </w:pPr>
            <w:r>
              <w:t xml:space="preserve">7</w:t>
            </w:r>
          </w:p>
        </w:tc>
        <w:tc>
          <w:tcPr/>
          <w:p>
            <w:pPr>
              <w:pStyle w:val="Compact"/>
              <w:jc w:val="left"/>
            </w:pPr>
            <w:r>
              <w:t xml:space="preserve">Executive Training &amp; Leadership Development Programme (5-day intensive)</w:t>
            </w:r>
          </w:p>
        </w:tc>
        <w:tc>
          <w:tcPr/>
          <w:p>
            <w:pPr>
              <w:pStyle w:val="Compact"/>
              <w:jc w:val="left"/>
            </w:pPr>
            <w:r>
              <w:t xml:space="preserve">5 days</w:t>
            </w:r>
          </w:p>
        </w:tc>
        <w:tc>
          <w:tcPr/>
          <w:p>
            <w:pPr>
              <w:pStyle w:val="Compact"/>
              <w:jc w:val="left"/>
            </w:pPr>
            <w:r>
              <w:t xml:space="preserve">3,200,000 / day</w:t>
            </w:r>
          </w:p>
        </w:tc>
        <w:tc>
          <w:tcPr/>
          <w:p>
            <w:pPr>
              <w:pStyle w:val="Compact"/>
              <w:jc w:val="left"/>
            </w:pPr>
            <w:r>
              <w:t xml:space="preserve">16,000,000</w:t>
            </w:r>
          </w:p>
        </w:tc>
        <w:tc>
          <w:tcPr/>
          <w:p>
            <w:pPr>
              <w:pStyle w:val="Compact"/>
              <w:jc w:val="left"/>
            </w:pPr>
            <w:r>
              <w:t xml:space="preserve">Up to 20 pax</w:t>
            </w:r>
          </w:p>
        </w:tc>
      </w:tr>
      <w:tr>
        <w:tc>
          <w:tcPr/>
          <w:p>
            <w:pPr>
              <w:pStyle w:val="Compact"/>
              <w:jc w:val="left"/>
            </w:pPr>
            <w:r>
              <w:t xml:space="preserve">8</w:t>
            </w:r>
          </w:p>
        </w:tc>
        <w:tc>
          <w:tcPr/>
          <w:p>
            <w:pPr>
              <w:pStyle w:val="Compact"/>
              <w:jc w:val="left"/>
            </w:pPr>
            <w:r>
              <w:t xml:space="preserve">Post-Implementation Support &amp; Quarterly Review (3 months)</w:t>
            </w:r>
          </w:p>
        </w:tc>
        <w:tc>
          <w:tcPr/>
          <w:p>
            <w:pPr>
              <w:pStyle w:val="Compact"/>
              <w:jc w:val="left"/>
            </w:pPr>
            <w:r>
              <w:t xml:space="preserve">3 months</w:t>
            </w:r>
          </w:p>
        </w:tc>
        <w:tc>
          <w:tcPr/>
          <w:p>
            <w:pPr>
              <w:pStyle w:val="Compact"/>
              <w:jc w:val="left"/>
            </w:pPr>
            <w:r>
              <w:t xml:space="preserve">4,500,000 / month</w:t>
            </w:r>
          </w:p>
        </w:tc>
        <w:tc>
          <w:tcPr/>
          <w:p>
            <w:pPr>
              <w:pStyle w:val="Compact"/>
              <w:jc w:val="left"/>
            </w:pPr>
            <w:r>
              <w:t xml:space="preserve">13,500,000</w:t>
            </w:r>
          </w:p>
        </w:tc>
        <w:tc>
          <w:tcPr/>
          <w:p>
            <w:pPr>
              <w:pStyle w:val="Compact"/>
              <w:jc w:val="left"/>
            </w:pPr>
            <w:r>
              <w:t xml:space="preserve">Ad-hoc visits</w:t>
            </w:r>
          </w:p>
        </w:tc>
      </w:tr>
      <w:tr>
        <w:tc>
          <w:tcPr/>
          <w:p>
            <w:pPr>
              <w:pStyle w:val="Compact"/>
              <w:jc w:val="left"/>
            </w:pPr>
            <w:r>
              <w:t xml:space="preserve">9</w:t>
            </w:r>
          </w:p>
        </w:tc>
        <w:tc>
          <w:tcPr/>
          <w:p>
            <w:pPr>
              <w:pStyle w:val="Compact"/>
              <w:jc w:val="left"/>
            </w:pPr>
            <w:r>
              <w:t xml:space="preserve">Travel, Accommodation &amp; Local Transport within</w:t>
            </w:r>
            <w:r>
              <w:t xml:space="preserve"> </w:t>
            </w:r>
            <w:r>
              <w:t xml:space="preserve">Uganda Kampala</w:t>
            </w:r>
            <w:r>
              <w:t xml:space="preserve"> </w:t>
            </w:r>
            <w:r>
              <w:t xml:space="preserve">and surrounding districts</w:t>
            </w:r>
          </w:p>
        </w:tc>
        <w:tc>
          <w:tcPr/>
          <w:p>
            <w:pPr>
              <w:pStyle w:val="Compact"/>
              <w:jc w:val="left"/>
            </w:pPr>
            <w:r>
              <w:t xml:space="preserve">12 weeks</w:t>
            </w:r>
          </w:p>
        </w:tc>
        <w:tc>
          <w:tcPr/>
          <w:p>
            <w:pPr>
              <w:pStyle w:val="Compact"/>
              <w:jc w:val="left"/>
            </w:pPr>
            <w:r>
              <w:t xml:space="preserve">1,200,000 / week</w:t>
            </w:r>
          </w:p>
        </w:tc>
        <w:tc>
          <w:tcPr/>
          <w:p>
            <w:pPr>
              <w:pStyle w:val="Compact"/>
              <w:jc w:val="left"/>
            </w:pPr>
            <w:r>
              <w:t xml:space="preserve">14,400,000</w:t>
            </w:r>
          </w:p>
        </w:tc>
        <w:tc>
          <w:tcPr/>
          <w:p>
            <w:pPr>
              <w:pStyle w:val="Compact"/>
              <w:jc w:val="left"/>
            </w:pPr>
            <w:r>
              <w:t xml:space="preserve">Actuals capped</w:t>
            </w:r>
          </w:p>
        </w:tc>
      </w:tr>
      <w:tr>
        <w:tc>
          <w:tcPr/>
          <w:p>
            <w:pPr>
              <w:pStyle w:val="Compact"/>
              <w:jc w:val="left"/>
            </w:pPr>
            <w:r>
              <w:t xml:space="preserve">10</w:t>
            </w:r>
          </w:p>
        </w:tc>
        <w:tc>
          <w:tcPr/>
          <w:p>
            <w:pPr>
              <w:pStyle w:val="Compact"/>
              <w:jc w:val="left"/>
            </w:pPr>
            <w:r>
              <w:t xml:space="preserve">Project Management, Reporting &amp; Documentation (full engagement)</w:t>
            </w:r>
          </w:p>
        </w:tc>
        <w:tc>
          <w:tcPr/>
          <w:p>
            <w:pPr>
              <w:pStyle w:val="Compact"/>
              <w:jc w:val="left"/>
            </w:pPr>
            <w:r>
              <w:t xml:space="preserve">12 weeks</w:t>
            </w:r>
          </w:p>
        </w:tc>
        <w:tc>
          <w:tcPr/>
          <w:p>
            <w:pPr>
              <w:pStyle w:val="Compact"/>
              <w:jc w:val="left"/>
            </w:pPr>
            <w:r>
              <w:t xml:space="preserve">2,000,000 / week</w:t>
            </w:r>
          </w:p>
        </w:tc>
        <w:tc>
          <w:tcPr/>
          <w:p>
            <w:pPr>
              <w:pStyle w:val="Compact"/>
              <w:jc w:val="left"/>
            </w:pPr>
            <w:r>
              <w:t xml:space="preserve">24,000,000</w:t>
            </w:r>
          </w:p>
        </w:tc>
        <w:tc>
          <w:tcPr/>
          <w:p>
            <w:pPr>
              <w:pStyle w:val="Compact"/>
              <w:jc w:val="left"/>
            </w:pPr>
            <w:r>
              <w:t xml:space="preserve">Weekly reports</w:t>
            </w:r>
          </w:p>
        </w:tc>
      </w:tr>
      <w:tr>
        <w:tc>
          <w:tcPr>
            <w:gridSpan w:val="4"/>
          </w:tcPr>
          <w:p>
            <w:pPr>
              <w:pStyle w:val="Compact"/>
              <w:jc w:val="left"/>
            </w:pPr>
            <w:r>
              <w:t xml:space="preserve">SUBTOTAL (UGX)</w:t>
            </w:r>
          </w:p>
        </w:tc>
        <w:tc>
          <w:tcPr/>
          <w:p>
            <w:pPr>
              <w:pStyle w:val="Compact"/>
              <w:jc w:val="left"/>
            </w:pPr>
            <w:r>
              <w:t xml:space="preserve">188,900,000</w:t>
            </w:r>
          </w:p>
        </w:tc>
        <w:tc>
          <w:tcPr/>
          <w:p>
            <w:pPr>
              <w:pStyle w:val="Compact"/>
            </w:pPr>
          </w:p>
        </w:tc>
      </w:tr>
      <w:tr>
        <w:tc>
          <w:tcPr>
            <w:gridSpan w:val="4"/>
          </w:tcPr>
          <w:p>
            <w:pPr>
              <w:pStyle w:val="Compact"/>
              <w:jc w:val="left"/>
            </w:pPr>
            <w:r>
              <w:t xml:space="preserve">VAT @ 18% (UGX)</w:t>
            </w:r>
          </w:p>
        </w:tc>
        <w:tc>
          <w:tcPr/>
          <w:p>
            <w:pPr>
              <w:pStyle w:val="Compact"/>
              <w:jc w:val="left"/>
            </w:pPr>
            <w:r>
              <w:t xml:space="preserve">34,002,000</w:t>
            </w:r>
          </w:p>
        </w:tc>
        <w:tc>
          <w:tcPr/>
          <w:p>
            <w:pPr>
              <w:pStyle w:val="Compact"/>
            </w:pPr>
          </w:p>
        </w:tc>
      </w:tr>
      <w:tr>
        <w:tc>
          <w:tcPr>
            <w:gridSpan w:val="4"/>
          </w:tcPr>
          <w:p>
            <w:pPr>
              <w:pStyle w:val="Compact"/>
              <w:jc w:val="left"/>
            </w:pPr>
            <w:r>
              <w:t xml:space="preserve">GRAND TOTAL (UGX)</w:t>
            </w:r>
          </w:p>
        </w:tc>
        <w:tc>
          <w:tcPr/>
          <w:p>
            <w:pPr>
              <w:pStyle w:val="Compact"/>
              <w:jc w:val="left"/>
            </w:pPr>
            <w:r>
              <w:t xml:space="preserve">222,902,000</w:t>
            </w:r>
          </w:p>
        </w:tc>
        <w:tc>
          <w:tcPr/>
          <w:p>
            <w:pPr>
              <w:pStyle w:val="Compact"/>
            </w:pPr>
          </w:p>
        </w:tc>
      </w:tr>
    </w:tbl>
    <w:p>
      <w:pPr>
        <w:pStyle w:val="BodyText"/>
      </w:pPr>
      <w:r>
        <w:t xml:space="preserve">3. Payment Terms</w:t>
      </w:r>
    </w:p>
    <w:p>
      <w:pPr>
        <w:pStyle w:val="BodyText"/>
      </w:pPr>
      <w:r>
        <w:t xml:space="preserve">Payment for this</w:t>
      </w:r>
      <w:r>
        <w:t xml:space="preserve"> </w:t>
      </w:r>
      <w:r>
        <w:t xml:space="preserve">Quotation Estimate</w:t>
      </w:r>
      <w:r>
        <w:t xml:space="preserve"> </w:t>
      </w:r>
      <w:r>
        <w:t xml:space="preserve">shall be made in three tranches: (i) 40% advance payment upon signing of the Service Agreement; (ii) 40% upon completion of the mid-project milestone review (end of Week 6); and (iii) 20% upon final delivery of all reports and the post-implementation support period. All payments shall be made in Ugandan Shillings (UGX) via bank transfer to Apex Business Consulting Ltd., Stanbic Bank, Kampala Branch, Account No. 0012-3456-7890. Late payments shall attract interest at 2% per month as stipulated under the Uganda Interest Act.</w:t>
      </w:r>
    </w:p>
    <w:p>
      <w:pPr>
        <w:pStyle w:val="BodyText"/>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Uganda Kampala</w:t>
      </w:r>
      <w:r>
        <w:t xml:space="preserve">.</w:t>
      </w:r>
    </w:p>
    <w:p>
      <w:pPr>
        <w:numPr>
          <w:ilvl w:val="0"/>
          <w:numId w:val="1001"/>
        </w:numPr>
        <w:pStyle w:val="Compact"/>
      </w:pPr>
      <w:r>
        <w:t xml:space="preserve">The</w:t>
      </w:r>
      <w:r>
        <w:t xml:space="preserve"> </w:t>
      </w:r>
      <w:r>
        <w:t xml:space="preserve">Business Consultant</w:t>
      </w:r>
      <w:r>
        <w:t xml:space="preserve"> </w:t>
      </w:r>
      <w:r>
        <w:t xml:space="preserve">engagement is governed by the laws of the Republic of Uganda. Any disputes shall be resolved through arbitration under the Uganda Arbitration Act, 2000, with the seat of arbitration in Kampala.</w:t>
      </w:r>
    </w:p>
    <w:p>
      <w:pPr>
        <w:numPr>
          <w:ilvl w:val="0"/>
          <w:numId w:val="1001"/>
        </w:numPr>
        <w:pStyle w:val="Compact"/>
      </w:pPr>
      <w:r>
        <w:t xml:space="preserve">All intellectual property, reports, models, and deliverables produced under this engagement shall become the sole property of the client upon full payment.</w:t>
      </w:r>
    </w:p>
    <w:p>
      <w:pPr>
        <w:numPr>
          <w:ilvl w:val="0"/>
          <w:numId w:val="1001"/>
        </w:numPr>
        <w:pStyle w:val="Compact"/>
      </w:pPr>
      <w:r>
        <w:t xml:space="preserve">Confidentiality: The</w:t>
      </w:r>
      <w:r>
        <w:t xml:space="preserve"> </w:t>
      </w:r>
      <w:r>
        <w:t xml:space="preserve">Business Consultant</w:t>
      </w:r>
      <w:r>
        <w:t xml:space="preserve"> </w:t>
      </w:r>
      <w:r>
        <w:t xml:space="preserve">team shall sign a Non-Disclosure Agreement (NDA) prior to commencing work. All client data shall be handled in strict confidence.</w:t>
      </w:r>
    </w:p>
    <w:p>
      <w:pPr>
        <w:numPr>
          <w:ilvl w:val="0"/>
          <w:numId w:val="1001"/>
        </w:numPr>
        <w:pStyle w:val="Compact"/>
      </w:pPr>
      <w:r>
        <w:t xml:space="preserve">Force Majeure: Neither party shall be liable for delays caused by events beyond reasonable control, including but not limited to government policy changes, natural disasters, or public health emergencies in Uganda.</w:t>
      </w:r>
    </w:p>
    <w:p>
      <w:pPr>
        <w:numPr>
          <w:ilvl w:val="0"/>
          <w:numId w:val="1001"/>
        </w:numPr>
        <w:pStyle w:val="Compact"/>
      </w:pPr>
      <w:r>
        <w:t xml:space="preserve">Scope Changes: Any additional services beyond the scope outlined in this</w:t>
      </w:r>
      <w:r>
        <w:t xml:space="preserve"> </w:t>
      </w:r>
      <w:r>
        <w:t xml:space="preserve">Quotation Estimate</w:t>
      </w:r>
      <w:r>
        <w:t xml:space="preserve"> </w:t>
      </w:r>
      <w:r>
        <w:t xml:space="preserve">shall be subject to a separate written amendment and additional cost approval.</w:t>
      </w:r>
    </w:p>
    <w:p>
      <w:pPr>
        <w:numPr>
          <w:ilvl w:val="0"/>
          <w:numId w:val="1001"/>
        </w:numPr>
        <w:pStyle w:val="Compact"/>
      </w:pPr>
      <w:r>
        <w:t xml:space="preserve">The</w:t>
      </w:r>
      <w:r>
        <w:t xml:space="preserve"> </w:t>
      </w:r>
      <w:r>
        <w:t xml:space="preserve">Business Consultant</w:t>
      </w:r>
      <w:r>
        <w:t xml:space="preserve"> </w:t>
      </w:r>
      <w:r>
        <w:t xml:space="preserve">shall provide weekly progress reports and a comprehensive final report within five (5) business days of project completion.</w:t>
      </w:r>
    </w:p>
    <w:p>
      <w:pPr>
        <w:numPr>
          <w:ilvl w:val="0"/>
          <w:numId w:val="1001"/>
        </w:numPr>
        <w:pStyle w:val="Compact"/>
      </w:pPr>
      <w:r>
        <w:t xml:space="preserve">Client Responsibilities: The client shall provide timely access to all relevant documents, personnel, and facilities in</w:t>
      </w:r>
      <w:r>
        <w:t xml:space="preserve"> </w:t>
      </w:r>
      <w:r>
        <w:t xml:space="preserve">Uganda Kampala</w:t>
      </w:r>
      <w:r>
        <w:t xml:space="preserve"> </w:t>
      </w:r>
      <w:r>
        <w:t xml:space="preserve">to enable the consultant to perform duties without undue delay.</w:t>
      </w:r>
    </w:p>
    <w:p>
      <w:pPr>
        <w:pStyle w:val="FirstParagraph"/>
      </w:pPr>
      <w:r>
        <w:t xml:space="preserve">5. 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Apex Business Consulting Ltd. as</w:t>
      </w:r>
      <w:r>
        <w:t xml:space="preserve"> </w:t>
      </w:r>
      <w:r>
        <w:t xml:space="preserve">Business Consultant</w:t>
      </w:r>
      <w:r>
        <w:t xml:space="preserve"> </w:t>
      </w:r>
      <w:r>
        <w:t xml:space="preserve">in</w:t>
      </w:r>
      <w:r>
        <w:t xml:space="preserve"> </w:t>
      </w:r>
      <w:r>
        <w:t xml:space="preserve">Uganda Kampala</w:t>
      </w:r>
      <w:r>
        <w:t xml:space="preserve">. This document, once countersigned, shall form part of the master Service Agreement between the parties.</w:t>
      </w:r>
    </w:p>
    <w:p>
      <w:pPr>
        <w:pStyle w:val="BodyText"/>
      </w:pPr>
      <w:r>
        <w:rPr>
          <w:bCs/>
          <w:b/>
        </w:rPr>
        <w:t xml:space="preserve">For and on behalf of Apex Business Consulting Ltd.</w:t>
      </w:r>
    </w:p>
    <w:p>
      <w:pPr>
        <w:pStyle w:val="BodyText"/>
      </w:pPr>
      <w:r>
        <w:t xml:space="preserve">Mr. David Okello</w:t>
      </w:r>
      <w:r>
        <w:br/>
      </w:r>
      <w:r>
        <w:t xml:space="preserve">Senior Business Consultant</w:t>
      </w:r>
      <w:r>
        <w:br/>
      </w:r>
      <w:r>
        <w:t xml:space="preserve">Date: _______________</w:t>
      </w:r>
    </w:p>
    <w:p>
      <w:pPr>
        <w:pStyle w:val="BodyText"/>
      </w:pPr>
      <w:r>
        <w:rPr>
          <w:bCs/>
          <w:b/>
        </w:rPr>
        <w:t xml:space="preserve">For and on behalf of M/s East African Trading &amp; Logistics Ltd.</w:t>
      </w:r>
    </w:p>
    <w:p>
      <w:pPr>
        <w:pStyle w:val="BodyText"/>
      </w:pPr>
      <w:r>
        <w:t xml:space="preserve">Authorised Signatory</w:t>
      </w:r>
      <w:r>
        <w:br/>
      </w:r>
      <w:r>
        <w:t xml:space="preserve">Name: _______________</w:t>
      </w:r>
      <w:r>
        <w:br/>
      </w:r>
      <w:r>
        <w:t xml:space="preserve">Date: _______________</w:t>
      </w:r>
    </w:p>
    <w:p>
      <w:pPr>
        <w:pStyle w:val="BodyText"/>
      </w:pPr>
      <w:r>
        <w:t xml:space="preserve">Apex Business Consulting Ltd. | Plot 14, Kampala Road, Kampala, Uganda | Tel: +256 772 345 678 | info@apexconsulting.ug</w:t>
      </w:r>
    </w:p>
    <w:p>
      <w:pPr>
        <w:pStyle w:val="BodyText"/>
      </w:pPr>
      <w:r>
        <w:t xml:space="preserve">This Quotation Estimate is the property of Apex Business Consulting Ltd. and is intended solely for the named recipient. Unauthorised reproduction or distribution is prohibited.</w:t>
      </w:r>
    </w:p>
    <w:p>
      <w:pPr>
        <w:pStyle w:val="BodyText"/>
      </w:pPr>
      <w:r>
        <w:t xml:space="preserve">Document Ref: ABC/2025/QE/0047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Uganda Kampala</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